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4A8" w:rsidRPr="00F504A8" w:rsidRDefault="00F504A8" w:rsidP="00F504A8">
      <w:pPr>
        <w:spacing w:after="0" w:line="240" w:lineRule="auto"/>
        <w:jc w:val="center"/>
        <w:rPr>
          <w:rFonts w:ascii="BalticaUzbek" w:eastAsia="Times New Roman" w:hAnsi="BalticaUzbek" w:cs="Times New Roman"/>
          <w:color w:val="000000"/>
          <w:sz w:val="28"/>
          <w:szCs w:val="28"/>
        </w:rPr>
      </w:pPr>
      <w:r w:rsidRPr="00F504A8">
        <w:rPr>
          <w:rFonts w:ascii="Times New Roman" w:eastAsia="Times New Roman" w:hAnsi="Times New Roman" w:cs="Times New Roman"/>
          <w:b/>
          <w:bCs/>
          <w:color w:val="000000"/>
          <w:sz w:val="28"/>
          <w:szCs w:val="28"/>
          <w:lang w:val="uz-Cyrl-UZ"/>
        </w:rPr>
        <w:t>Алимент ундириш тўғрисидаги ишларни суд мажлисида кўришнинг хусусиятлари</w:t>
      </w:r>
    </w:p>
    <w:p w:rsidR="00F504A8" w:rsidRPr="00F504A8" w:rsidRDefault="00F504A8" w:rsidP="00F504A8">
      <w:pPr>
        <w:spacing w:after="0" w:line="240" w:lineRule="auto"/>
        <w:jc w:val="center"/>
        <w:rPr>
          <w:rFonts w:ascii="BalticaUzbek" w:eastAsia="Times New Roman" w:hAnsi="BalticaUzbek" w:cs="Times New Roman"/>
          <w:color w:val="000000"/>
          <w:sz w:val="28"/>
          <w:szCs w:val="28"/>
        </w:rPr>
      </w:pPr>
      <w:r w:rsidRPr="00F504A8">
        <w:rPr>
          <w:rFonts w:ascii="Times New Roman" w:eastAsia="Times New Roman" w:hAnsi="Times New Roman" w:cs="Times New Roman"/>
          <w:b/>
          <w:bCs/>
          <w:color w:val="000000"/>
          <w:sz w:val="28"/>
          <w:szCs w:val="28"/>
          <w:lang w:val="uz-Cyrl-UZ"/>
        </w:rPr>
        <w:t> </w:t>
      </w:r>
    </w:p>
    <w:p w:rsidR="00F504A8" w:rsidRPr="00F504A8" w:rsidRDefault="00F504A8" w:rsidP="00F504A8">
      <w:pPr>
        <w:spacing w:after="0" w:line="240" w:lineRule="auto"/>
        <w:ind w:firstLine="708"/>
        <w:jc w:val="both"/>
        <w:rPr>
          <w:rFonts w:ascii="BalticaUzbek" w:eastAsia="Times New Roman" w:hAnsi="BalticaUzbek" w:cs="Times New Roman"/>
          <w:color w:val="000000"/>
          <w:sz w:val="27"/>
          <w:szCs w:val="27"/>
          <w:lang w:val="uz-Cyrl-UZ"/>
        </w:rPr>
      </w:pPr>
      <w:r w:rsidRPr="00F504A8">
        <w:rPr>
          <w:rFonts w:ascii="Times New Roman" w:eastAsia="Times New Roman" w:hAnsi="Times New Roman" w:cs="Times New Roman"/>
          <w:color w:val="000000"/>
          <w:sz w:val="28"/>
          <w:szCs w:val="28"/>
          <w:lang w:val="uz-Cyrl-UZ"/>
        </w:rPr>
        <w:t>Мазкур туркумдаги ишларни судда кўриб ҳал қилиш учун фуқаролик процессуал қонунчиликда махсус муддатлар белгиланган. Умумий қоида бўйича фуқаролик ишлари иш судда кўришга тайёрлаб бўлинганидан сўнг бир ойдан кечиктирилмасдан кўрилса, алимент ундириш тўғрисидаги ишлар ФПКнинг 131-моддасига асосан тарафлар бир туман ёки шаҳарда яшасалар, иш 10 кундан кечиктирилмасдан, бошқа ҳолларда эса, 20 кундан кечиктирилмасдан кўрилади. Аммо бу қоида бундай даъвонинг бошқа ишларга қўшиб кўрилишида тадбиқ этилмайди. Бундай ҳолларда иш бир ойгача бўлган муддатда кўрилиши мумкин.</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Бундан ташқари, алимент миқдорини камайтириш ёки уларни тўлашдан озод қилиш тўғрисидаги ишлар ФПКнинг 131-моддасининг 3-қисмида кўрсатилган умумий муддатда кўрилади.</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Вояга етмаган болаларга алимент ундириш тўғрисидаги ишлар бўйича келишув битими тузилиши мумкин, лекин унда алимент миқдори эмас (тўланадиган алимент миқдори қонун билан белгиланган), балки алимент тўлаш мажбурияти ва уларни тўлаш тартиби баён этилган бўлиши лозим </w:t>
      </w:r>
      <w:bookmarkStart w:id="0" w:name="_ftnref45"/>
      <w:r w:rsidRPr="00F504A8">
        <w:rPr>
          <w:rFonts w:ascii="BalticaUzbek" w:eastAsia="Times New Roman" w:hAnsi="BalticaUzbek" w:cs="Times New Roman"/>
          <w:color w:val="000000"/>
          <w:sz w:val="28"/>
          <w:szCs w:val="28"/>
        </w:rPr>
        <w:fldChar w:fldCharType="begin"/>
      </w:r>
      <w:r w:rsidRPr="00F504A8">
        <w:rPr>
          <w:rFonts w:ascii="BalticaUzbek" w:eastAsia="Times New Roman" w:hAnsi="BalticaUzbek"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"_ftn45" \o "" </w:instrText>
      </w:r>
      <w:r w:rsidRPr="00F504A8">
        <w:rPr>
          <w:rFonts w:ascii="BalticaUzbek" w:eastAsia="Times New Roman" w:hAnsi="BalticaUzbek" w:cs="Times New Roman"/>
          <w:color w:val="000000"/>
          <w:sz w:val="28"/>
          <w:szCs w:val="28"/>
        </w:rPr>
        <w:fldChar w:fldCharType="separate"/>
      </w:r>
      <w:r w:rsidRPr="00F504A8">
        <w:rPr>
          <w:rFonts w:ascii="Times New Roman" w:eastAsia="Times New Roman" w:hAnsi="Times New Roman" w:cs="Times New Roman"/>
          <w:color w:val="0000FF"/>
          <w:sz w:val="28"/>
          <w:szCs w:val="28"/>
          <w:u w:val="single"/>
          <w:vertAlign w:val="superscript"/>
          <w:lang w:val="uz-Cyrl-UZ"/>
        </w:rPr>
        <w:t>[45]</w:t>
      </w:r>
      <w:r w:rsidRPr="00F504A8">
        <w:rPr>
          <w:rFonts w:ascii="BalticaUzbek" w:eastAsia="Times New Roman" w:hAnsi="BalticaUzbek" w:cs="Times New Roman"/>
          <w:color w:val="000000"/>
          <w:sz w:val="28"/>
          <w:szCs w:val="28"/>
        </w:rPr>
        <w:fldChar w:fldCharType="end"/>
      </w:r>
      <w:bookmarkEnd w:id="0"/>
      <w:r w:rsidRPr="00F504A8">
        <w:rPr>
          <w:rFonts w:ascii="Times New Roman" w:eastAsia="Times New Roman" w:hAnsi="Times New Roman" w:cs="Times New Roman"/>
          <w:color w:val="000000"/>
          <w:sz w:val="28"/>
          <w:szCs w:val="28"/>
          <w:lang w:val="uz-Cyrl-UZ"/>
        </w:rPr>
        <w:t>.</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Арз қилинган талаблардан воз кечиш ва келишув битимини тузиш истаги оғзаки ёхуд ёзма шаклда амалга оширилади.</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Даъвогарнинг арз қилинган талабларидан воз кечганлиги, жавобгарнинг даъво талабларини тан олганлиги ёки тарафлар эришган келишув битимининг шартлари суд мажлиси баённомасига киритилади ва тегишлича даъвогар, жавобгар ёки иккала тараф томонидан имзоланади.</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Даъвогарнинг арз қилинган талабларидан воз кечганлигини қабул қилишдан ёки тарафларнинг келишув битимини тасдиқлашдан олдин, суд даъвогарга ёки тарафларга тегишли процессуал ҳаракатлар қилишнинг оқибатларини тушунтиради.</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Даъвогарнинг арз қилинган талабларидан воз кечганлигини қабул қилиш ёки тарафларнинг келишув битимини тасдиқлаш тўғрисида суд ажрим чиқаради ва шу ажрим билан иш юритишни ҳам тугатади. Ажримда тарафларнинг келишув битимидаги шартлар кўрсатилиши керак.</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Жавобгар арз қилинган талабларни тан олса ва суд тан олишни қабул қилса, арз қилинган талабларни қаноатлантириш ҳақида ҳал қилув қарори чиқарилади.</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Агар суд жавобгарнинг арз қилинган талабларни тан олишини қабул қилмаса ёки тарафларнинг келишув битимини тасдиқламаса, бу ҳақда асослантирилган ажрим чиқаради ва ишни мазмунан кўради.</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lastRenderedPageBreak/>
        <w:t>Ишни кўриш пайтида жавобгар дастлабки даъвога қарши эътирозлар билдириши мумкин. Хусусан, ота-онасининг улар фойдасига алимент ундириш тўғрисидаги даъвосига қарши эътироз билдирса, жавобгарлар ота-оналари ота-оналик мажбуриятларини бажаришдан бош тортганлигини тўғрисидаги сўзларини тасдиқловчи турли ҳужжатларни тақдим этишлари лозим. Бундай ҳужжатлар сифатида турли муассасалардан олинган маълумотномалар, ота-оналарни қидириш тўғрисидаги ажрим ва ҳ.к. лардан фойдаланиш мумкин.</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Амалиётда шундай ҳоллар ҳам учрайдики, алимент ундириш тўғрисидаги ишлар бўйича жавобгар қарши даъво келтиради, масалан, ФҲДЁ идораларида қайд этилган оталик тўғрисидаги ёзув ҳақида низолашади. Низо мавжуд бўлганда жавобгар ариза берувчининг боласининг отаси эмаслигини тасдиқловчи далилларни судга тақдим қилиши керак. Бундай ҳужжатлар қаторига жавобгарни фарзанд кўришга лаёқатсизлиги тўғрисидаги медицина муассасасидан олган маълумотнома, бола туғилишидан олдин бошқа шаҳарда ёки бошқа мамлакатда эканлиги ҳақидаги ҳужжатлар ва ҳ.к.лар киради.</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Жумладан, К. Ю.дан қизи Иринага алимент ундириш тўғрисидаги даъво аризаси билан судга мурожат қилган. Ўз даъво аризасида 2002 йилдан буён қонуний никоҳдан ўтмасдан жавобгар билан бирга яшаб келганлигини, 2003 йилнинг 9 апрелида улар ўртасидаги никоҳ қайд этилганини, 2003 йилнинг 27 сентябрида қизи туғилганлигини, қизи Ю.нинг туғилганлик тўғрисидаги гувоҳномасида Ю.ни отаси деб ёзилганлигини, лекин у боланинг таъминоти учун ҳеч қандай моддий ёрдам кўрсатмаётганлигини баён этган.</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Ю. алимент ундириш тўғрисидаги даъво аризасини тан олмасдан, соғлиги туфайли фарзанд кўра олмаслигини ва қизнинг отаси бўлиши мумкин эмаслигини, шунинг учун оталик ҳақидаги ёзувни ҳақиқий эмас деб топиш тўғрисида қарши даъво тақдим этган.</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Фуқаролик ишлари бўйича туманлараро суд Ю.нинг оталик ҳақидаги ёзувни ҳақиқий эмас деб топиш ҳақидаги қарши даъвоси қаноатлантирилган ва ундан ҳар ойда 12000 сўм  болага алимент ундириш тўғрисида ҳал қилув қарори чиқарган.</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Апелляция тартибида иш кўрилмаган.</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Шаҳар судининг Раёсати Олий суд раиси ўринбосарининг ҳал қилув қарорини бекор қилиш ва янгитдан кўришга юбориш тўғрисидаги назорат протестини қаноатлантириб, қуйидагиларни кўрсатган:</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Алимент ундириш тўғрисидаги ҳал қилув қарорида Ю.нинг қизнинг отаси эканлиги унинг касаллиги туфайли мумкин бўлмасада, лекин у болани доимий таъминлаш ва тарбияга олганлиги билан асослантириб, болага моддий ёрдам беришга мажбур эканлигини билдирган.</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lastRenderedPageBreak/>
        <w:t>Аммо, суд етарли асосларсиз ва низони ҳал қилинишида аҳамиятга эга бўлган иш ҳолатларни текширмасдан мазкур хулосаларга келган. Хусусан, Ю.нинг касаллиги туфайли суд-медицина экспертизасининг хулосасини таҳлил қилмаган ва суднинг ҳал қилув қарорида мазкур хулосага баҳо бермаган.</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Бундан ташқари, экспертизанинг қайд этилган хулосасида К.нинг ҳомиладор бўлган пайтида Ю. касаллиги туфайли фарзанд кўра олмаслиги ҳақидаги масалалар ёритилмаган.</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Иш янгитдан кўрилганда суд тарафларнинг талабларини асослилигини текшириши, жумладан ҳомила бўлган вақти, Ю.нинг касаллиги туфайли К. ҳомиладор бўлган вақтда фарзанд кўра олиши масалалари бўйича тегишли экспертизани тайинлаши ҳамда улар асосида низони ҳал қилиши лозим </w:t>
      </w:r>
      <w:bookmarkStart w:id="1" w:name="_ftnref46"/>
      <w:r w:rsidRPr="00F504A8">
        <w:rPr>
          <w:rFonts w:ascii="BalticaUzbek" w:eastAsia="Times New Roman" w:hAnsi="BalticaUzbek" w:cs="Times New Roman"/>
          <w:color w:val="000000"/>
          <w:sz w:val="28"/>
          <w:szCs w:val="28"/>
        </w:rPr>
        <w:fldChar w:fldCharType="begin"/>
      </w:r>
      <w:r w:rsidRPr="00F504A8">
        <w:rPr>
          <w:rFonts w:ascii="BalticaUzbek" w:eastAsia="Times New Roman" w:hAnsi="BalticaUzbek"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"_ftn46" \o "" </w:instrText>
      </w:r>
      <w:r w:rsidRPr="00F504A8">
        <w:rPr>
          <w:rFonts w:ascii="BalticaUzbek" w:eastAsia="Times New Roman" w:hAnsi="BalticaUzbek" w:cs="Times New Roman"/>
          <w:color w:val="000000"/>
          <w:sz w:val="28"/>
          <w:szCs w:val="28"/>
        </w:rPr>
        <w:fldChar w:fldCharType="separate"/>
      </w:r>
      <w:r w:rsidRPr="00F504A8">
        <w:rPr>
          <w:rFonts w:ascii="Times New Roman" w:eastAsia="Times New Roman" w:hAnsi="Times New Roman" w:cs="Times New Roman"/>
          <w:color w:val="0000FF"/>
          <w:sz w:val="28"/>
          <w:szCs w:val="28"/>
          <w:u w:val="single"/>
          <w:vertAlign w:val="superscript"/>
          <w:lang w:val="uz-Cyrl-UZ"/>
        </w:rPr>
        <w:t>[46]</w:t>
      </w:r>
      <w:r w:rsidRPr="00F504A8">
        <w:rPr>
          <w:rFonts w:ascii="BalticaUzbek" w:eastAsia="Times New Roman" w:hAnsi="BalticaUzbek" w:cs="Times New Roman"/>
          <w:color w:val="000000"/>
          <w:sz w:val="28"/>
          <w:szCs w:val="28"/>
        </w:rPr>
        <w:fldChar w:fldCharType="end"/>
      </w:r>
      <w:bookmarkEnd w:id="1"/>
      <w:r w:rsidRPr="00F504A8">
        <w:rPr>
          <w:rFonts w:ascii="Times New Roman" w:eastAsia="Times New Roman" w:hAnsi="Times New Roman" w:cs="Times New Roman"/>
          <w:color w:val="000000"/>
          <w:sz w:val="28"/>
          <w:szCs w:val="28"/>
          <w:lang w:val="uz-Cyrl-UZ"/>
        </w:rPr>
        <w:t>. </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Агар алимент ундириш тўғрисидаги ишда оталик ҳақидаги ёзувни ҳақиқий эмас деб топиш ҳақидаги даъво қарши даъво тариқасида тақдим этилмаса, алимент ундириш тўғрисидаги суднинг ҳал қилув қарори бекор қилинмагунга қадар, қейинчалик бундай даъво тақдим этилиши мумкин эмас. Алимент ундириш тўғрисидаги ҳал қилув қарорини чиқариш билан бирга суд жавобгар боланинг отаси эканлигини тасдиқлайди, чунки қонун айнан қариндошлик алоқалари мавжуд бўлиши билан алимент мажбуриятларини вужудга келишини боғлайди. Демак, алимент ундириш тўғрисидаги суднинг қонуний кучга кирган ҳал қилув қарори бўлса ва қонда белгиланган тартибда мазкур ҳал қилув қарори бекор қилинмаган бўлса, суд оталик ҳақидаги ёзувни ҳақиқий эмас деб топиш тўғрисидаги даъво аризасини кўришга ҳақли эмас.</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Жумладан, Б ва З. нинг иши бўйича Олий суд </w:t>
      </w:r>
      <w:r w:rsidRPr="00F504A8">
        <w:rPr>
          <w:rFonts w:ascii="Times New Roman" w:eastAsia="Times New Roman" w:hAnsi="Times New Roman" w:cs="Times New Roman"/>
          <w:b/>
          <w:bCs/>
          <w:color w:val="000000"/>
          <w:sz w:val="28"/>
          <w:szCs w:val="28"/>
          <w:u w:val="single"/>
          <w:lang w:val="uz-Cyrl-UZ"/>
        </w:rPr>
        <w:t>Пленумида</w:t>
      </w:r>
      <w:r w:rsidRPr="00F504A8">
        <w:rPr>
          <w:rFonts w:ascii="Times New Roman" w:eastAsia="Times New Roman" w:hAnsi="Times New Roman" w:cs="Times New Roman"/>
          <w:color w:val="000000"/>
          <w:sz w:val="28"/>
          <w:szCs w:val="28"/>
          <w:lang w:val="uz-Cyrl-UZ"/>
        </w:rPr>
        <w:t> кўрсатилишича, З.дан алимент ундириш тўғрисида суднинг қонуний кучга кирган ҳал қилув қарори бўлса, нафақат З.ни алимент тўлаш мажбурияти, балки болага нисбатан оталик тўғрисидаги масала ҳам ҳал қилинган ҳисобланади </w:t>
      </w:r>
      <w:bookmarkStart w:id="2" w:name="_ftnref47"/>
      <w:r w:rsidRPr="00F504A8">
        <w:rPr>
          <w:rFonts w:ascii="BalticaUzbek" w:eastAsia="Times New Roman" w:hAnsi="BalticaUzbek" w:cs="Times New Roman"/>
          <w:color w:val="000000"/>
          <w:sz w:val="28"/>
          <w:szCs w:val="28"/>
        </w:rPr>
        <w:fldChar w:fldCharType="begin"/>
      </w:r>
      <w:r w:rsidRPr="00F504A8">
        <w:rPr>
          <w:rFonts w:ascii="BalticaUzbek" w:eastAsia="Times New Roman" w:hAnsi="BalticaUzbek"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"_ftn47" \o "" </w:instrText>
      </w:r>
      <w:r w:rsidRPr="00F504A8">
        <w:rPr>
          <w:rFonts w:ascii="BalticaUzbek" w:eastAsia="Times New Roman" w:hAnsi="BalticaUzbek" w:cs="Times New Roman"/>
          <w:color w:val="000000"/>
          <w:sz w:val="28"/>
          <w:szCs w:val="28"/>
        </w:rPr>
        <w:fldChar w:fldCharType="separate"/>
      </w:r>
      <w:r w:rsidRPr="00F504A8">
        <w:rPr>
          <w:rFonts w:ascii="Times New Roman" w:eastAsia="Times New Roman" w:hAnsi="Times New Roman" w:cs="Times New Roman"/>
          <w:color w:val="0000FF"/>
          <w:sz w:val="28"/>
          <w:szCs w:val="28"/>
          <w:u w:val="single"/>
          <w:vertAlign w:val="superscript"/>
          <w:lang w:val="uz-Cyrl-UZ"/>
        </w:rPr>
        <w:t>[47]</w:t>
      </w:r>
      <w:r w:rsidRPr="00F504A8">
        <w:rPr>
          <w:rFonts w:ascii="BalticaUzbek" w:eastAsia="Times New Roman" w:hAnsi="BalticaUzbek" w:cs="Times New Roman"/>
          <w:color w:val="000000"/>
          <w:sz w:val="28"/>
          <w:szCs w:val="28"/>
        </w:rPr>
        <w:fldChar w:fldCharType="end"/>
      </w:r>
      <w:bookmarkEnd w:id="2"/>
      <w:r w:rsidRPr="00F504A8">
        <w:rPr>
          <w:rFonts w:ascii="Times New Roman" w:eastAsia="Times New Roman" w:hAnsi="Times New Roman" w:cs="Times New Roman"/>
          <w:color w:val="000000"/>
          <w:sz w:val="28"/>
          <w:szCs w:val="28"/>
          <w:lang w:val="uz-Cyrl-UZ"/>
        </w:rPr>
        <w:t>.</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Юқорида келтирилган мисоллардан алимент ундириш тўғрисидаги ишларда далилларни текшириш масаласи ишни тўғри ҳал қилинишида муҳим аҳамиятга эга эканлиги кўриниб турибди. Амалдаги фуқаролик процессуал қонунчилигига асосан суд тарафларнинг ва ишда иштирок этувчи бошқа шахсларнинг тушунтиришларини эшитиб, далилларни текшириш тартибини белгилайди. Судда ишни кўриш жараёнида суд ишнинг барча ҳолатларини ҳар томонлама, объектив ва тўлиқ аниқланишини таъминлаши ҳамда барча зарур далилларни тўплаб, уларга объектив баҳо бериши лозим.</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 xml:space="preserve">Алимент ҳуқуқий муносабатлари қон-қариндош бўлган субъектларининг ўзаро таъминлаш бўйича муносабат бўлганлиги сабабли, </w:t>
      </w:r>
      <w:r w:rsidRPr="00F504A8">
        <w:rPr>
          <w:rFonts w:ascii="Times New Roman" w:eastAsia="Times New Roman" w:hAnsi="Times New Roman" w:cs="Times New Roman"/>
          <w:color w:val="000000"/>
          <w:sz w:val="28"/>
          <w:szCs w:val="28"/>
          <w:lang w:val="uz-Cyrl-UZ"/>
        </w:rPr>
        <w:lastRenderedPageBreak/>
        <w:t>алимент ҳуқуқий муносабатлардан келиб чиқадиган кўп ишларда қон-қариндошлик аниқланиши керак бўлган юридик факт ҳисобланади.</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Истисно бўлиб, қонунда кўрсатилган ҳоллар, яъни эр (хотин)нинг хотин (эр)га алимент тўлаш мажбурияти ҳисобланади. Хусусан, етарли маблағга эга бўлган собиқ эр (хотиндан);</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Собиқ хотин ҳомиладорлик даврида ва ўртада бола туғилган кундан бошлаб уч йил давомида:</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Ўртадаги ногирон бола ўн саккиз ёшга тўлгунча ёки болаликдан 1 гуруҳ ногирони бўлган болага қараган ёрдамга муҳтож собиқ хотин (эр):</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Никоҳдан ажралгунга қадар ёки никоҳдан ажралган пайтдан бошлаб бир йил давомида меҳнатга лаёқатсиз бўлиб қолган ёрдамга муҳтож хотин (эр):</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никоҳдан ажралган пайтдан бошлаб беш йил ичида пенсия ёшига етган ёрдамга муҳтож хотин (эр), агар эр-ҳотин узоқ вақт давомида никоҳда туришган бўлса, суд тартибида алимент талаб қилиш ҳуқуқига эгадир.</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Мазкур ҳолатда исботлаш предмети бўлиб юқорида қайд этилган шароитлар (меҳнатга лаёқатсизлик, ёрдамга муҳтожлик ва бошқалар) киради. Булар тегишли далиллар (медицина маълумотномалари, болани туғилганлиги тўғрисидаги гувоҳнома, никоҳ қайд этилганлиги тўғрисидаги гувоҳнома, никоҳ бекор қилинганлиги тўғрисидаги гувоҳнома, меҳнатга лаёқатсизлиги тўғрисидаги маълумотнома ва ҳ.к.лар) билан тасдиқланиши лозим.</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Болаларга алимент ундириш тўғрисидаги даъволарни кўришда судлар жавобгар болаларни таъминлаш мажбуриятини бажараётганлигини, берилаётган таъминотнинг миқдори қонунга тўғри келишини ва даъво тақдим этишнинг сабаби айнан нима эканлигини аниқлаши лозим. Бу фактлар ҳам исботлаш предметига киради</w:t>
      </w:r>
      <w:bookmarkStart w:id="3" w:name="_ftnref48"/>
      <w:r w:rsidRPr="00F504A8">
        <w:rPr>
          <w:rFonts w:ascii="BalticaUzbek" w:eastAsia="Times New Roman" w:hAnsi="BalticaUzbek" w:cs="Times New Roman"/>
          <w:color w:val="000000"/>
          <w:sz w:val="28"/>
          <w:szCs w:val="28"/>
        </w:rPr>
        <w:fldChar w:fldCharType="begin"/>
      </w:r>
      <w:r w:rsidRPr="00F504A8">
        <w:rPr>
          <w:rFonts w:ascii="BalticaUzbek" w:eastAsia="Times New Roman" w:hAnsi="BalticaUzbek"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"_ftn48" \o "" </w:instrText>
      </w:r>
      <w:r w:rsidRPr="00F504A8">
        <w:rPr>
          <w:rFonts w:ascii="BalticaUzbek" w:eastAsia="Times New Roman" w:hAnsi="BalticaUzbek" w:cs="Times New Roman"/>
          <w:color w:val="000000"/>
          <w:sz w:val="28"/>
          <w:szCs w:val="28"/>
        </w:rPr>
        <w:fldChar w:fldCharType="separate"/>
      </w:r>
      <w:r w:rsidRPr="00F504A8">
        <w:rPr>
          <w:rFonts w:ascii="Times New Roman" w:eastAsia="Times New Roman" w:hAnsi="Times New Roman" w:cs="Times New Roman"/>
          <w:color w:val="0000FF"/>
          <w:sz w:val="28"/>
          <w:szCs w:val="28"/>
          <w:u w:val="single"/>
          <w:vertAlign w:val="superscript"/>
          <w:lang w:val="uz-Cyrl-UZ"/>
        </w:rPr>
        <w:t>[48]</w:t>
      </w:r>
      <w:r w:rsidRPr="00F504A8">
        <w:rPr>
          <w:rFonts w:ascii="BalticaUzbek" w:eastAsia="Times New Roman" w:hAnsi="BalticaUzbek" w:cs="Times New Roman"/>
          <w:color w:val="000000"/>
          <w:sz w:val="28"/>
          <w:szCs w:val="28"/>
        </w:rPr>
        <w:fldChar w:fldCharType="end"/>
      </w:r>
      <w:bookmarkEnd w:id="3"/>
      <w:r w:rsidRPr="00F504A8">
        <w:rPr>
          <w:rFonts w:ascii="Times New Roman" w:eastAsia="Times New Roman" w:hAnsi="Times New Roman" w:cs="Times New Roman"/>
          <w:color w:val="000000"/>
          <w:sz w:val="28"/>
          <w:szCs w:val="28"/>
          <w:lang w:val="uz-Cyrl-UZ"/>
        </w:rPr>
        <w:t>.</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lang w:val="uz-Cyrl-UZ"/>
        </w:rPr>
        <w:t>Вояга етмаган болаларга алимент тўлаётган ота-оналар алоҳида ҳолларда (боланинг оғир касаллиги, майиб бўлганлиги ва ҳ.к.) қўшимча харажатларда иштирок этишга жалб қилиниши мумкин. Қўшимча харажатларнинг миқдори ота-оналарнинг моддий ва оилавий аҳволини инобатга олагн ҳолда белгиланади. Суд ота-оналарнинг нафақат қилинган харажатларда, балки келгусида қилинадиган харажатларни тўлаш мажбуриятини ҳам юклашга ҳақли.</w:t>
      </w:r>
      <w:bookmarkStart w:id="4" w:name="_ftnref49"/>
      <w:r w:rsidRPr="00F504A8">
        <w:rPr>
          <w:rFonts w:ascii="BalticaUzbek" w:eastAsia="Times New Roman" w:hAnsi="BalticaUzbek" w:cs="Times New Roman"/>
          <w:color w:val="000000"/>
          <w:sz w:val="28"/>
          <w:szCs w:val="28"/>
        </w:rPr>
        <w:fldChar w:fldCharType="begin"/>
      </w:r>
      <w:r w:rsidRPr="00F504A8">
        <w:rPr>
          <w:rFonts w:ascii="BalticaUzbek" w:eastAsia="Times New Roman" w:hAnsi="BalticaUzbek"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"_ftn49" \o "" </w:instrText>
      </w:r>
      <w:r w:rsidRPr="00F504A8">
        <w:rPr>
          <w:rFonts w:ascii="BalticaUzbek" w:eastAsia="Times New Roman" w:hAnsi="BalticaUzbek" w:cs="Times New Roman"/>
          <w:color w:val="000000"/>
          <w:sz w:val="28"/>
          <w:szCs w:val="28"/>
        </w:rPr>
        <w:fldChar w:fldCharType="separate"/>
      </w:r>
      <w:r w:rsidRPr="00F504A8">
        <w:rPr>
          <w:rFonts w:ascii="Times New Roman" w:eastAsia="Times New Roman" w:hAnsi="Times New Roman" w:cs="Times New Roman"/>
          <w:color w:val="0000FF"/>
          <w:sz w:val="28"/>
          <w:szCs w:val="28"/>
          <w:u w:val="single"/>
          <w:vertAlign w:val="superscript"/>
        </w:rPr>
        <w:t>[49]</w:t>
      </w:r>
      <w:r w:rsidRPr="00F504A8">
        <w:rPr>
          <w:rFonts w:ascii="BalticaUzbek" w:eastAsia="Times New Roman" w:hAnsi="BalticaUzbek" w:cs="Times New Roman"/>
          <w:color w:val="000000"/>
          <w:sz w:val="28"/>
          <w:szCs w:val="28"/>
        </w:rPr>
        <w:fldChar w:fldCharType="end"/>
      </w:r>
      <w:bookmarkEnd w:id="4"/>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Алимент тўлашга мажбур бўлган шахслардан ундирилаётган алимент миқдори бир хил эмас. Уларнинг миқдори қонун билан белгиланади.</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 xml:space="preserve">Амалдаги қонунчиликка мувофиқ, вояга етмаган болаларга алиментлар жавобгарнинг иш ҳақига нисбатан ҳиссалар билан белгиланиб, даврий тўловлар шаклида ундирилади. Бундан ташқари, Оила Кодесининг 101-моддасига биноан, алимент тўлаши шарт бўлган ота-онанинг оилавий ва </w:t>
      </w:r>
      <w:r w:rsidRPr="00F504A8">
        <w:rPr>
          <w:rFonts w:ascii="Times New Roman" w:eastAsia="Times New Roman" w:hAnsi="Times New Roman" w:cs="Times New Roman"/>
          <w:color w:val="000000"/>
          <w:sz w:val="28"/>
          <w:szCs w:val="28"/>
          <w:lang w:val="uz-Cyrl-UZ"/>
        </w:rPr>
        <w:lastRenderedPageBreak/>
        <w:t>моддий аҳволи ҳисобга олиниб, алиментнинг миқдори ҳар ойда пул билан тўланадиган қатъий суммада ҳам ундирилиши мумкин.</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Оила Кодексининг 99-моддасига асосан агар вояга етмаган болаларига таъминот бериш ҳақида ота-она ўртасида келишув бўлмаса, уларнинг таъминоти учун алимент суд томонидан ота-оналарнинг ҳар ойдаги иш ҳақи ва (ёки) бошқа даромадининг бир бола учун – тўртдан бир қисми: икки бола учун – учдан бир қисми: уч ва ундан ортиқ бола учун – ярмиси миқдорида ундирилади.</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uz-Cyrl-UZ"/>
        </w:rPr>
      </w:pPr>
      <w:r w:rsidRPr="00F504A8">
        <w:rPr>
          <w:rFonts w:ascii="Times New Roman" w:eastAsia="Times New Roman" w:hAnsi="Times New Roman" w:cs="Times New Roman"/>
          <w:color w:val="000000"/>
          <w:sz w:val="28"/>
          <w:szCs w:val="28"/>
          <w:lang w:val="uz-Cyrl-UZ"/>
        </w:rPr>
        <w:t>Алимент олиш ҳуқуқига эга бўлган бошқа оила аъзоларига ундириладиган алимент миқдори ҳар ойда пул билан тўланадиган қатъий суммада ундирилади.</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ru-RU"/>
        </w:rPr>
      </w:pPr>
      <w:r w:rsidRPr="00F504A8">
        <w:rPr>
          <w:rFonts w:ascii="Times New Roman" w:eastAsia="Times New Roman" w:hAnsi="Times New Roman" w:cs="Times New Roman"/>
          <w:color w:val="000000"/>
          <w:sz w:val="28"/>
          <w:szCs w:val="28"/>
          <w:lang w:val="uz-Cyrl-UZ"/>
        </w:rPr>
        <w:t>Айрим ҳолларда вояга етмаган болаларга алиментлар жавобгарнинг иш ҳақига нисбатан ҳиссалар билан ундирилиши мақсадга мувофиқ бўлади. </w:t>
      </w:r>
      <w:r w:rsidRPr="00F504A8">
        <w:rPr>
          <w:rFonts w:ascii="Times New Roman" w:eastAsia="Times New Roman" w:hAnsi="Times New Roman" w:cs="Times New Roman"/>
          <w:color w:val="000000"/>
          <w:sz w:val="28"/>
          <w:szCs w:val="28"/>
          <w:lang w:val="ru-RU"/>
        </w:rPr>
        <w:t>Бу ҳолларда Оила Кодекси судга алимент миқдорини қатъий суммада белгилаш имкониятини беради. Айтиш жоизки, бу ташаббус нафақат тарафларнинг ҳар биридан, балки суддан ҳам келиб чиқиши мумкин. Оила Кодексининг 102-моддасида</w:t>
      </w:r>
      <w:r w:rsidRPr="00F504A8">
        <w:rPr>
          <w:rFonts w:ascii="Times New Roman" w:eastAsia="Times New Roman" w:hAnsi="Times New Roman" w:cs="Times New Roman"/>
          <w:color w:val="000000"/>
          <w:sz w:val="28"/>
          <w:szCs w:val="28"/>
        </w:rPr>
        <w:t>  </w:t>
      </w:r>
      <w:r w:rsidRPr="00F504A8">
        <w:rPr>
          <w:rFonts w:ascii="Times New Roman" w:eastAsia="Times New Roman" w:hAnsi="Times New Roman" w:cs="Times New Roman"/>
          <w:color w:val="000000"/>
          <w:sz w:val="28"/>
          <w:szCs w:val="28"/>
          <w:lang w:val="ru-RU"/>
        </w:rPr>
        <w:t>агар алимент тўловчининг иш ҳақи ва (ёки) бошқа даромади доимо бир хилда бўлмай, ўзгариб турса ёхуд даромадининг бир қисмини натура тарзида оладиган бўлса, шунингдек даромаддан улуш тарзида алимент ундириш имконияти бўлмаса ёинки ота-она расман белгиланган иш ҳақи ёки даромадга эга бўлмаса, вояга етмаган болаларнинг таъминоти учун тўланиши лозим бўлган алимент миқдори ҳар ойда пул билан тўланадиган қатъий миқдорда белгиланиши мумкинлиги кўрсатилган.</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ru-RU"/>
        </w:rPr>
      </w:pPr>
      <w:r w:rsidRPr="00F504A8">
        <w:rPr>
          <w:rFonts w:ascii="Times New Roman" w:eastAsia="Times New Roman" w:hAnsi="Times New Roman" w:cs="Times New Roman"/>
          <w:color w:val="000000"/>
          <w:sz w:val="28"/>
          <w:szCs w:val="28"/>
          <w:lang w:val="ru-RU"/>
        </w:rPr>
        <w:t>Ота-онанинг иш ҳақидан алимент ундиришдан к</w:t>
      </w:r>
      <w:r w:rsidRPr="00F504A8">
        <w:rPr>
          <w:rFonts w:ascii="Times New Roman" w:eastAsia="Times New Roman" w:hAnsi="Times New Roman" w:cs="Times New Roman"/>
          <w:color w:val="000000"/>
          <w:sz w:val="28"/>
          <w:szCs w:val="28"/>
          <w:lang w:val="uz-Cyrl-UZ"/>
        </w:rPr>
        <w:t>ў</w:t>
      </w:r>
      <w:r w:rsidRPr="00F504A8">
        <w:rPr>
          <w:rFonts w:ascii="Times New Roman" w:eastAsia="Times New Roman" w:hAnsi="Times New Roman" w:cs="Times New Roman"/>
          <w:color w:val="000000"/>
          <w:sz w:val="28"/>
          <w:szCs w:val="28"/>
          <w:lang w:val="ru-RU"/>
        </w:rPr>
        <w:t>з</w:t>
      </w:r>
      <w:r w:rsidRPr="00F504A8">
        <w:rPr>
          <w:rFonts w:ascii="Times New Roman" w:eastAsia="Times New Roman" w:hAnsi="Times New Roman" w:cs="Times New Roman"/>
          <w:color w:val="000000"/>
          <w:sz w:val="28"/>
          <w:szCs w:val="28"/>
          <w:lang w:val="uz-Cyrl-UZ"/>
        </w:rPr>
        <w:t>лан</w:t>
      </w:r>
      <w:r w:rsidRPr="00F504A8">
        <w:rPr>
          <w:rFonts w:ascii="Times New Roman" w:eastAsia="Times New Roman" w:hAnsi="Times New Roman" w:cs="Times New Roman"/>
          <w:color w:val="000000"/>
          <w:sz w:val="28"/>
          <w:szCs w:val="28"/>
          <w:lang w:val="ru-RU"/>
        </w:rPr>
        <w:t>ган мақсад боланинг иқтисодий манфаатларини иложи борича тўлароқ қаноатлантириш, уни яшаши учун зарур бўлган маблағ билан таъминлашгина эмас, балки ота ва онанинг ҳар иккаласи билан биргаликда яшаган вақтида эга бўлган турмуш даражасини ҳам имкон қадар сақлаб қолишдан иборатдир</w:t>
      </w:r>
      <w:r w:rsidRPr="00F504A8">
        <w:rPr>
          <w:rFonts w:ascii="Times New Roman" w:eastAsia="Times New Roman" w:hAnsi="Times New Roman" w:cs="Times New Roman"/>
          <w:color w:val="000000"/>
          <w:sz w:val="28"/>
          <w:szCs w:val="28"/>
        </w:rPr>
        <w:t> </w:t>
      </w:r>
      <w:bookmarkStart w:id="5" w:name="_ftnref50"/>
      <w:r w:rsidRPr="00F504A8">
        <w:rPr>
          <w:rFonts w:ascii="Times New Roman" w:eastAsia="Times New Roman" w:hAnsi="Times New Roman" w:cs="Times New Roman"/>
          <w:color w:val="000000"/>
          <w:sz w:val="28"/>
          <w:szCs w:val="28"/>
        </w:rPr>
        <w:fldChar w:fldCharType="begin"/>
      </w:r>
      <w:r w:rsidRPr="00F504A8">
        <w:rPr>
          <w:rFonts w:ascii="Times New Roman" w:eastAsia="Times New Roman" w:hAnsi="Times New Roman" w:cs="Times New Roman"/>
          <w:color w:val="000000"/>
          <w:sz w:val="28"/>
          <w:szCs w:val="28"/>
          <w:lang w:val="ru-RU"/>
        </w:rPr>
        <w:instrText xml:space="preserve"> </w:instrText>
      </w:r>
      <w:r w:rsidRPr="00F504A8">
        <w:rPr>
          <w:rFonts w:ascii="Times New Roman" w:eastAsia="Times New Roman" w:hAnsi="Times New Roman" w:cs="Times New Roman"/>
          <w:color w:val="000000"/>
          <w:sz w:val="28"/>
          <w:szCs w:val="28"/>
        </w:rPr>
        <w:instrText>HYPERLINK</w:instrText>
      </w:r>
      <w:r w:rsidRPr="00F504A8">
        <w:rPr>
          <w:rFonts w:ascii="Times New Roman" w:eastAsia="Times New Roman" w:hAnsi="Times New Roman" w:cs="Times New Roman"/>
          <w:color w:val="000000"/>
          <w:sz w:val="28"/>
          <w:szCs w:val="28"/>
          <w:lang w:val="ru-RU"/>
        </w:rPr>
        <w:instrText xml:space="preserve"> "</w:instrText>
      </w:r>
      <w:r w:rsidRPr="00F504A8">
        <w:rPr>
          <w:rFonts w:ascii="Times New Roman" w:eastAsia="Times New Roman" w:hAnsi="Times New Roman" w:cs="Times New Roman"/>
          <w:color w:val="000000"/>
          <w:sz w:val="28"/>
          <w:szCs w:val="28"/>
        </w:rPr>
        <w:instrText>file</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E</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WEB</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option</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UzVIP</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files</w:instrText>
      </w:r>
      <w:r w:rsidRPr="00F504A8">
        <w:rPr>
          <w:rFonts w:ascii="Times New Roman" w:eastAsia="Times New Roman" w:hAnsi="Times New Roman" w:cs="Times New Roman"/>
          <w:color w:val="000000"/>
          <w:sz w:val="28"/>
          <w:szCs w:val="28"/>
          <w:lang w:val="ru-RU"/>
        </w:rPr>
        <w:instrText>\\1111111111111111111111\\</w:instrText>
      </w:r>
      <w:r w:rsidRPr="00F504A8">
        <w:rPr>
          <w:rFonts w:ascii="Times New Roman" w:eastAsia="Times New Roman" w:hAnsi="Times New Roman" w:cs="Times New Roman"/>
          <w:color w:val="000000"/>
          <w:sz w:val="28"/>
          <w:szCs w:val="28"/>
        </w:rPr>
        <w:instrText>From</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Muzaffar</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FILES</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Universitet</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TDYUI</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kitoblari</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Darsliklar</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Ayrim</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tur</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gi</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fuq</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k</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ishlarini</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suda</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ko</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r</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ng</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pr</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l</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xus</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i</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htm</w:instrText>
      </w:r>
      <w:r w:rsidRPr="00F504A8">
        <w:rPr>
          <w:rFonts w:ascii="Times New Roman" w:eastAsia="Times New Roman" w:hAnsi="Times New Roman" w:cs="Times New Roman"/>
          <w:color w:val="000000"/>
          <w:sz w:val="28"/>
          <w:szCs w:val="28"/>
          <w:lang w:val="ru-RU"/>
        </w:rPr>
        <w:instrText>" \</w:instrText>
      </w:r>
      <w:r w:rsidRPr="00F504A8">
        <w:rPr>
          <w:rFonts w:ascii="Times New Roman" w:eastAsia="Times New Roman" w:hAnsi="Times New Roman" w:cs="Times New Roman"/>
          <w:color w:val="000000"/>
          <w:sz w:val="28"/>
          <w:szCs w:val="28"/>
        </w:rPr>
        <w:instrText>l</w:instrText>
      </w:r>
      <w:r w:rsidRPr="00F504A8">
        <w:rPr>
          <w:rFonts w:ascii="Times New Roman" w:eastAsia="Times New Roman" w:hAnsi="Times New Roman" w:cs="Times New Roman"/>
          <w:color w:val="000000"/>
          <w:sz w:val="28"/>
          <w:szCs w:val="28"/>
          <w:lang w:val="ru-RU"/>
        </w:rPr>
        <w:instrText xml:space="preserve"> "_</w:instrText>
      </w:r>
      <w:r w:rsidRPr="00F504A8">
        <w:rPr>
          <w:rFonts w:ascii="Times New Roman" w:eastAsia="Times New Roman" w:hAnsi="Times New Roman" w:cs="Times New Roman"/>
          <w:color w:val="000000"/>
          <w:sz w:val="28"/>
          <w:szCs w:val="28"/>
        </w:rPr>
        <w:instrText>ftn</w:instrText>
      </w:r>
      <w:r w:rsidRPr="00F504A8">
        <w:rPr>
          <w:rFonts w:ascii="Times New Roman" w:eastAsia="Times New Roman" w:hAnsi="Times New Roman" w:cs="Times New Roman"/>
          <w:color w:val="000000"/>
          <w:sz w:val="28"/>
          <w:szCs w:val="28"/>
          <w:lang w:val="ru-RU"/>
        </w:rPr>
        <w:instrText>50" \</w:instrText>
      </w:r>
      <w:r w:rsidRPr="00F504A8">
        <w:rPr>
          <w:rFonts w:ascii="Times New Roman" w:eastAsia="Times New Roman" w:hAnsi="Times New Roman" w:cs="Times New Roman"/>
          <w:color w:val="000000"/>
          <w:sz w:val="28"/>
          <w:szCs w:val="28"/>
        </w:rPr>
        <w:instrText>o</w:instrText>
      </w:r>
      <w:r w:rsidRPr="00F504A8">
        <w:rPr>
          <w:rFonts w:ascii="Times New Roman" w:eastAsia="Times New Roman" w:hAnsi="Times New Roman" w:cs="Times New Roman"/>
          <w:color w:val="000000"/>
          <w:sz w:val="28"/>
          <w:szCs w:val="28"/>
          <w:lang w:val="ru-RU"/>
        </w:rPr>
        <w:instrText xml:space="preserve"> "" </w:instrText>
      </w:r>
      <w:r w:rsidRPr="00F504A8">
        <w:rPr>
          <w:rFonts w:ascii="Times New Roman" w:eastAsia="Times New Roman" w:hAnsi="Times New Roman" w:cs="Times New Roman"/>
          <w:color w:val="000000"/>
          <w:sz w:val="28"/>
          <w:szCs w:val="28"/>
        </w:rPr>
        <w:fldChar w:fldCharType="separate"/>
      </w:r>
      <w:r w:rsidRPr="00F504A8">
        <w:rPr>
          <w:rFonts w:ascii="Times New Roman" w:eastAsia="Times New Roman" w:hAnsi="Times New Roman" w:cs="Times New Roman"/>
          <w:color w:val="0000FF"/>
          <w:sz w:val="28"/>
          <w:szCs w:val="28"/>
          <w:u w:val="single"/>
          <w:vertAlign w:val="superscript"/>
          <w:lang w:val="ru-RU"/>
        </w:rPr>
        <w:t>[50]</w:t>
      </w:r>
      <w:r w:rsidRPr="00F504A8">
        <w:rPr>
          <w:rFonts w:ascii="Times New Roman" w:eastAsia="Times New Roman" w:hAnsi="Times New Roman" w:cs="Times New Roman"/>
          <w:color w:val="000000"/>
          <w:sz w:val="28"/>
          <w:szCs w:val="28"/>
        </w:rPr>
        <w:fldChar w:fldCharType="end"/>
      </w:r>
      <w:bookmarkEnd w:id="5"/>
      <w:r w:rsidRPr="00F504A8">
        <w:rPr>
          <w:rFonts w:ascii="Times New Roman" w:eastAsia="Times New Roman" w:hAnsi="Times New Roman" w:cs="Times New Roman"/>
          <w:color w:val="000000"/>
          <w:sz w:val="28"/>
          <w:szCs w:val="28"/>
          <w:lang w:val="ru-RU"/>
        </w:rPr>
        <w:t>.</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ru-RU"/>
        </w:rPr>
      </w:pPr>
      <w:r w:rsidRPr="00F504A8">
        <w:rPr>
          <w:rFonts w:ascii="Times New Roman" w:eastAsia="Times New Roman" w:hAnsi="Times New Roman" w:cs="Times New Roman"/>
          <w:color w:val="000000"/>
          <w:sz w:val="28"/>
          <w:szCs w:val="28"/>
          <w:lang w:val="ru-RU"/>
        </w:rPr>
        <w:t>Айтиб ўтиш керакки, алиментлар миқдорини ота-онанинг иш ҳақи (даромади)га нисбатан улушларда белгиланиши фуқаролар учун ҳам қулайдир, чунки алимент тўлаши шарт бўлган ота (она) нинг иш ҳақи кўпайгани ёки камайгани тақдирда алимент миқдорини ўзгартириш тўғрисида талаб билан судга тақроран мурожаат қилиш зарурати қолмайди. Жавобгарнинг иш ҳақини ўзгариши алиментлар миқдорини ўзгаришига олиб келади</w:t>
      </w:r>
      <w:r w:rsidRPr="00F504A8">
        <w:rPr>
          <w:rFonts w:ascii="Times New Roman" w:eastAsia="Times New Roman" w:hAnsi="Times New Roman" w:cs="Times New Roman"/>
          <w:color w:val="000000"/>
          <w:sz w:val="28"/>
          <w:szCs w:val="28"/>
        </w:rPr>
        <w:t> </w:t>
      </w:r>
      <w:bookmarkStart w:id="6" w:name="_ftnref51"/>
      <w:r w:rsidRPr="00F504A8">
        <w:rPr>
          <w:rFonts w:ascii="Times New Roman" w:eastAsia="Times New Roman" w:hAnsi="Times New Roman" w:cs="Times New Roman"/>
          <w:color w:val="000000"/>
          <w:sz w:val="28"/>
          <w:szCs w:val="28"/>
        </w:rPr>
        <w:fldChar w:fldCharType="begin"/>
      </w:r>
      <w:r w:rsidRPr="00F504A8">
        <w:rPr>
          <w:rFonts w:ascii="Times New Roman" w:eastAsia="Times New Roman" w:hAnsi="Times New Roman" w:cs="Times New Roman"/>
          <w:color w:val="000000"/>
          <w:sz w:val="28"/>
          <w:szCs w:val="28"/>
          <w:lang w:val="ru-RU"/>
        </w:rPr>
        <w:instrText xml:space="preserve"> </w:instrText>
      </w:r>
      <w:r w:rsidRPr="00F504A8">
        <w:rPr>
          <w:rFonts w:ascii="Times New Roman" w:eastAsia="Times New Roman" w:hAnsi="Times New Roman" w:cs="Times New Roman"/>
          <w:color w:val="000000"/>
          <w:sz w:val="28"/>
          <w:szCs w:val="28"/>
        </w:rPr>
        <w:instrText>HYPERLINK</w:instrText>
      </w:r>
      <w:r w:rsidRPr="00F504A8">
        <w:rPr>
          <w:rFonts w:ascii="Times New Roman" w:eastAsia="Times New Roman" w:hAnsi="Times New Roman" w:cs="Times New Roman"/>
          <w:color w:val="000000"/>
          <w:sz w:val="28"/>
          <w:szCs w:val="28"/>
          <w:lang w:val="ru-RU"/>
        </w:rPr>
        <w:instrText xml:space="preserve"> "</w:instrText>
      </w:r>
      <w:r w:rsidRPr="00F504A8">
        <w:rPr>
          <w:rFonts w:ascii="Times New Roman" w:eastAsia="Times New Roman" w:hAnsi="Times New Roman" w:cs="Times New Roman"/>
          <w:color w:val="000000"/>
          <w:sz w:val="28"/>
          <w:szCs w:val="28"/>
        </w:rPr>
        <w:instrText>file</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E</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WEB</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option</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UzVIP</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files</w:instrText>
      </w:r>
      <w:r w:rsidRPr="00F504A8">
        <w:rPr>
          <w:rFonts w:ascii="Times New Roman" w:eastAsia="Times New Roman" w:hAnsi="Times New Roman" w:cs="Times New Roman"/>
          <w:color w:val="000000"/>
          <w:sz w:val="28"/>
          <w:szCs w:val="28"/>
          <w:lang w:val="ru-RU"/>
        </w:rPr>
        <w:instrText>\\1111111111111111111111\\</w:instrText>
      </w:r>
      <w:r w:rsidRPr="00F504A8">
        <w:rPr>
          <w:rFonts w:ascii="Times New Roman" w:eastAsia="Times New Roman" w:hAnsi="Times New Roman" w:cs="Times New Roman"/>
          <w:color w:val="000000"/>
          <w:sz w:val="28"/>
          <w:szCs w:val="28"/>
        </w:rPr>
        <w:instrText>From</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Muzaffar</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FILES</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Universitet</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TDYUI</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kitoblari</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Darsliklar</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Ayrim</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tur</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gi</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fuq</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k</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ishlarini</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suda</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ko</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r</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ng</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pr</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l</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xus</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i</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htm</w:instrText>
      </w:r>
      <w:r w:rsidRPr="00F504A8">
        <w:rPr>
          <w:rFonts w:ascii="Times New Roman" w:eastAsia="Times New Roman" w:hAnsi="Times New Roman" w:cs="Times New Roman"/>
          <w:color w:val="000000"/>
          <w:sz w:val="28"/>
          <w:szCs w:val="28"/>
          <w:lang w:val="ru-RU"/>
        </w:rPr>
        <w:instrText>" \</w:instrText>
      </w:r>
      <w:r w:rsidRPr="00F504A8">
        <w:rPr>
          <w:rFonts w:ascii="Times New Roman" w:eastAsia="Times New Roman" w:hAnsi="Times New Roman" w:cs="Times New Roman"/>
          <w:color w:val="000000"/>
          <w:sz w:val="28"/>
          <w:szCs w:val="28"/>
        </w:rPr>
        <w:instrText>l</w:instrText>
      </w:r>
      <w:r w:rsidRPr="00F504A8">
        <w:rPr>
          <w:rFonts w:ascii="Times New Roman" w:eastAsia="Times New Roman" w:hAnsi="Times New Roman" w:cs="Times New Roman"/>
          <w:color w:val="000000"/>
          <w:sz w:val="28"/>
          <w:szCs w:val="28"/>
          <w:lang w:val="ru-RU"/>
        </w:rPr>
        <w:instrText xml:space="preserve"> "_</w:instrText>
      </w:r>
      <w:r w:rsidRPr="00F504A8">
        <w:rPr>
          <w:rFonts w:ascii="Times New Roman" w:eastAsia="Times New Roman" w:hAnsi="Times New Roman" w:cs="Times New Roman"/>
          <w:color w:val="000000"/>
          <w:sz w:val="28"/>
          <w:szCs w:val="28"/>
        </w:rPr>
        <w:instrText>ftn</w:instrText>
      </w:r>
      <w:r w:rsidRPr="00F504A8">
        <w:rPr>
          <w:rFonts w:ascii="Times New Roman" w:eastAsia="Times New Roman" w:hAnsi="Times New Roman" w:cs="Times New Roman"/>
          <w:color w:val="000000"/>
          <w:sz w:val="28"/>
          <w:szCs w:val="28"/>
          <w:lang w:val="ru-RU"/>
        </w:rPr>
        <w:instrText>51" \</w:instrText>
      </w:r>
      <w:r w:rsidRPr="00F504A8">
        <w:rPr>
          <w:rFonts w:ascii="Times New Roman" w:eastAsia="Times New Roman" w:hAnsi="Times New Roman" w:cs="Times New Roman"/>
          <w:color w:val="000000"/>
          <w:sz w:val="28"/>
          <w:szCs w:val="28"/>
        </w:rPr>
        <w:instrText>o</w:instrText>
      </w:r>
      <w:r w:rsidRPr="00F504A8">
        <w:rPr>
          <w:rFonts w:ascii="Times New Roman" w:eastAsia="Times New Roman" w:hAnsi="Times New Roman" w:cs="Times New Roman"/>
          <w:color w:val="000000"/>
          <w:sz w:val="28"/>
          <w:szCs w:val="28"/>
          <w:lang w:val="ru-RU"/>
        </w:rPr>
        <w:instrText xml:space="preserve"> "" </w:instrText>
      </w:r>
      <w:r w:rsidRPr="00F504A8">
        <w:rPr>
          <w:rFonts w:ascii="Times New Roman" w:eastAsia="Times New Roman" w:hAnsi="Times New Roman" w:cs="Times New Roman"/>
          <w:color w:val="000000"/>
          <w:sz w:val="28"/>
          <w:szCs w:val="28"/>
        </w:rPr>
        <w:fldChar w:fldCharType="separate"/>
      </w:r>
      <w:r w:rsidRPr="00F504A8">
        <w:rPr>
          <w:rFonts w:ascii="Times New Roman" w:eastAsia="Times New Roman" w:hAnsi="Times New Roman" w:cs="Times New Roman"/>
          <w:color w:val="0000FF"/>
          <w:sz w:val="28"/>
          <w:szCs w:val="28"/>
          <w:u w:val="single"/>
          <w:vertAlign w:val="superscript"/>
          <w:lang w:val="ru-RU"/>
        </w:rPr>
        <w:t>[51]</w:t>
      </w:r>
      <w:r w:rsidRPr="00F504A8">
        <w:rPr>
          <w:rFonts w:ascii="Times New Roman" w:eastAsia="Times New Roman" w:hAnsi="Times New Roman" w:cs="Times New Roman"/>
          <w:color w:val="000000"/>
          <w:sz w:val="28"/>
          <w:szCs w:val="28"/>
        </w:rPr>
        <w:fldChar w:fldCharType="end"/>
      </w:r>
      <w:bookmarkEnd w:id="6"/>
      <w:r w:rsidRPr="00F504A8">
        <w:rPr>
          <w:rFonts w:ascii="Times New Roman" w:eastAsia="Times New Roman" w:hAnsi="Times New Roman" w:cs="Times New Roman"/>
          <w:color w:val="000000"/>
          <w:sz w:val="28"/>
          <w:szCs w:val="28"/>
          <w:lang w:val="ru-RU"/>
        </w:rPr>
        <w:t>.</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ru-RU"/>
        </w:rPr>
      </w:pPr>
      <w:r w:rsidRPr="00F504A8">
        <w:rPr>
          <w:rFonts w:ascii="Times New Roman" w:eastAsia="Times New Roman" w:hAnsi="Times New Roman" w:cs="Times New Roman"/>
          <w:color w:val="000000"/>
          <w:sz w:val="28"/>
          <w:szCs w:val="28"/>
          <w:lang w:val="ru-RU"/>
        </w:rPr>
        <w:t xml:space="preserve">Оила Кодексининг 146-моддасига биноан алимент миқдори суд тартибида белгиланганидан кейин тарафлардан бирининг моддий ёки оилавий аҳволи ўзгарса, суд уларнинг ҳар бирининг талабига кўра алиментнинг белгиланган миқдорини ўзгартиришга ёки алимент тўлаши шарт бўлган шахсни алимент тўлашдан озод қилишга ҳақли. Алимент </w:t>
      </w:r>
      <w:r w:rsidRPr="00F504A8">
        <w:rPr>
          <w:rFonts w:ascii="Times New Roman" w:eastAsia="Times New Roman" w:hAnsi="Times New Roman" w:cs="Times New Roman"/>
          <w:color w:val="000000"/>
          <w:sz w:val="28"/>
          <w:szCs w:val="28"/>
          <w:lang w:val="ru-RU"/>
        </w:rPr>
        <w:lastRenderedPageBreak/>
        <w:t>миқдорини ўзгартиришда ёки уни тўлашдан озод қилишда суд тарафларнинг эътиборга лойиқ бошқа манфаатларини ҳисобга олишга ҳақли.</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ru-RU"/>
        </w:rPr>
      </w:pPr>
      <w:r w:rsidRPr="00F504A8">
        <w:rPr>
          <w:rFonts w:ascii="Times New Roman" w:eastAsia="Times New Roman" w:hAnsi="Times New Roman" w:cs="Times New Roman"/>
          <w:color w:val="000000"/>
          <w:sz w:val="28"/>
          <w:szCs w:val="28"/>
          <w:lang w:val="ru-RU"/>
        </w:rPr>
        <w:t>Аввалги Никоҳ ва оила Кодексида айрим ҳоларда алиментлар миқдорини камайтириш назарда тутилган бўлсада, алиментлар миқдорини кўпайтиришга йўл қўйилмаган. Лекин алимент тўловчи ота-онанинг иш ҳақи кам бўлганда болани етарли маблағ билан таъминлаш учун алиментларни минимал миқдори белгиланган эди. Алиментларни минимал миқдорини қўллаш амалиёти омадсиз бўлган, чунки уни доимо индексация қилиш зарур бўлган. Айрим ҳолларда бир неча болаларга алиментни ундиришда ота-онанинг 100% иш ҳақини тақсимлашга тўғри келган. Мазкур ҳолатларни инобатга олган ҳолда янги Оила қонунчилигида алиментларнинг минимал миқдори тушунчаси мавжуд эмас</w:t>
      </w:r>
      <w:r w:rsidRPr="00F504A8">
        <w:rPr>
          <w:rFonts w:ascii="Times New Roman" w:eastAsia="Times New Roman" w:hAnsi="Times New Roman" w:cs="Times New Roman"/>
          <w:color w:val="000000"/>
          <w:sz w:val="28"/>
          <w:szCs w:val="28"/>
        </w:rPr>
        <w:t> </w:t>
      </w:r>
      <w:bookmarkStart w:id="7" w:name="_ftnref52"/>
      <w:r w:rsidRPr="00F504A8">
        <w:rPr>
          <w:rFonts w:ascii="Times New Roman" w:eastAsia="Times New Roman" w:hAnsi="Times New Roman" w:cs="Times New Roman"/>
          <w:color w:val="000000"/>
          <w:sz w:val="28"/>
          <w:szCs w:val="28"/>
        </w:rPr>
        <w:fldChar w:fldCharType="begin"/>
      </w:r>
      <w:r w:rsidRPr="00F504A8">
        <w:rPr>
          <w:rFonts w:ascii="Times New Roman" w:eastAsia="Times New Roman" w:hAnsi="Times New Roman" w:cs="Times New Roman"/>
          <w:color w:val="000000"/>
          <w:sz w:val="28"/>
          <w:szCs w:val="28"/>
          <w:lang w:val="ru-RU"/>
        </w:rPr>
        <w:instrText xml:space="preserve"> </w:instrText>
      </w:r>
      <w:r w:rsidRPr="00F504A8">
        <w:rPr>
          <w:rFonts w:ascii="Times New Roman" w:eastAsia="Times New Roman" w:hAnsi="Times New Roman" w:cs="Times New Roman"/>
          <w:color w:val="000000"/>
          <w:sz w:val="28"/>
          <w:szCs w:val="28"/>
        </w:rPr>
        <w:instrText>HYPERLINK</w:instrText>
      </w:r>
      <w:r w:rsidRPr="00F504A8">
        <w:rPr>
          <w:rFonts w:ascii="Times New Roman" w:eastAsia="Times New Roman" w:hAnsi="Times New Roman" w:cs="Times New Roman"/>
          <w:color w:val="000000"/>
          <w:sz w:val="28"/>
          <w:szCs w:val="28"/>
          <w:lang w:val="ru-RU"/>
        </w:rPr>
        <w:instrText xml:space="preserve"> "</w:instrText>
      </w:r>
      <w:r w:rsidRPr="00F504A8">
        <w:rPr>
          <w:rFonts w:ascii="Times New Roman" w:eastAsia="Times New Roman" w:hAnsi="Times New Roman" w:cs="Times New Roman"/>
          <w:color w:val="000000"/>
          <w:sz w:val="28"/>
          <w:szCs w:val="28"/>
        </w:rPr>
        <w:instrText>file</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E</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WEB</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option</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UzVIP</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files</w:instrText>
      </w:r>
      <w:r w:rsidRPr="00F504A8">
        <w:rPr>
          <w:rFonts w:ascii="Times New Roman" w:eastAsia="Times New Roman" w:hAnsi="Times New Roman" w:cs="Times New Roman"/>
          <w:color w:val="000000"/>
          <w:sz w:val="28"/>
          <w:szCs w:val="28"/>
          <w:lang w:val="ru-RU"/>
        </w:rPr>
        <w:instrText>\\1111111111111111111111\\</w:instrText>
      </w:r>
      <w:r w:rsidRPr="00F504A8">
        <w:rPr>
          <w:rFonts w:ascii="Times New Roman" w:eastAsia="Times New Roman" w:hAnsi="Times New Roman" w:cs="Times New Roman"/>
          <w:color w:val="000000"/>
          <w:sz w:val="28"/>
          <w:szCs w:val="28"/>
        </w:rPr>
        <w:instrText>From</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Muzaffar</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FILES</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Universitet</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TDYUI</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kitoblari</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Darsliklar</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Ayrim</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tur</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gi</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fuq</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k</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ishlarini</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suda</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ko</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r</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ng</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pr</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l</w:instrText>
      </w:r>
      <w:r w:rsidRPr="00F504A8">
        <w:rPr>
          <w:rFonts w:ascii="Times New Roman" w:eastAsia="Times New Roman" w:hAnsi="Times New Roman" w:cs="Times New Roman"/>
          <w:color w:val="000000"/>
          <w:sz w:val="28"/>
          <w:szCs w:val="28"/>
          <w:lang w:val="ru-RU"/>
        </w:rPr>
        <w:instrText>%20</w:instrText>
      </w:r>
      <w:r w:rsidRPr="00F504A8">
        <w:rPr>
          <w:rFonts w:ascii="Times New Roman" w:eastAsia="Times New Roman" w:hAnsi="Times New Roman" w:cs="Times New Roman"/>
          <w:color w:val="000000"/>
          <w:sz w:val="28"/>
          <w:szCs w:val="28"/>
        </w:rPr>
        <w:instrText>xus</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i</w:instrText>
      </w:r>
      <w:r w:rsidRPr="00F504A8">
        <w:rPr>
          <w:rFonts w:ascii="Times New Roman" w:eastAsia="Times New Roman" w:hAnsi="Times New Roman" w:cs="Times New Roman"/>
          <w:color w:val="000000"/>
          <w:sz w:val="28"/>
          <w:szCs w:val="28"/>
          <w:lang w:val="ru-RU"/>
        </w:rPr>
        <w:instrText>.</w:instrText>
      </w:r>
      <w:r w:rsidRPr="00F504A8">
        <w:rPr>
          <w:rFonts w:ascii="Times New Roman" w:eastAsia="Times New Roman" w:hAnsi="Times New Roman" w:cs="Times New Roman"/>
          <w:color w:val="000000"/>
          <w:sz w:val="28"/>
          <w:szCs w:val="28"/>
        </w:rPr>
        <w:instrText>htm</w:instrText>
      </w:r>
      <w:r w:rsidRPr="00F504A8">
        <w:rPr>
          <w:rFonts w:ascii="Times New Roman" w:eastAsia="Times New Roman" w:hAnsi="Times New Roman" w:cs="Times New Roman"/>
          <w:color w:val="000000"/>
          <w:sz w:val="28"/>
          <w:szCs w:val="28"/>
          <w:lang w:val="ru-RU"/>
        </w:rPr>
        <w:instrText>" \</w:instrText>
      </w:r>
      <w:r w:rsidRPr="00F504A8">
        <w:rPr>
          <w:rFonts w:ascii="Times New Roman" w:eastAsia="Times New Roman" w:hAnsi="Times New Roman" w:cs="Times New Roman"/>
          <w:color w:val="000000"/>
          <w:sz w:val="28"/>
          <w:szCs w:val="28"/>
        </w:rPr>
        <w:instrText>l</w:instrText>
      </w:r>
      <w:r w:rsidRPr="00F504A8">
        <w:rPr>
          <w:rFonts w:ascii="Times New Roman" w:eastAsia="Times New Roman" w:hAnsi="Times New Roman" w:cs="Times New Roman"/>
          <w:color w:val="000000"/>
          <w:sz w:val="28"/>
          <w:szCs w:val="28"/>
          <w:lang w:val="ru-RU"/>
        </w:rPr>
        <w:instrText xml:space="preserve"> "_</w:instrText>
      </w:r>
      <w:r w:rsidRPr="00F504A8">
        <w:rPr>
          <w:rFonts w:ascii="Times New Roman" w:eastAsia="Times New Roman" w:hAnsi="Times New Roman" w:cs="Times New Roman"/>
          <w:color w:val="000000"/>
          <w:sz w:val="28"/>
          <w:szCs w:val="28"/>
        </w:rPr>
        <w:instrText>ftn</w:instrText>
      </w:r>
      <w:r w:rsidRPr="00F504A8">
        <w:rPr>
          <w:rFonts w:ascii="Times New Roman" w:eastAsia="Times New Roman" w:hAnsi="Times New Roman" w:cs="Times New Roman"/>
          <w:color w:val="000000"/>
          <w:sz w:val="28"/>
          <w:szCs w:val="28"/>
          <w:lang w:val="ru-RU"/>
        </w:rPr>
        <w:instrText>52" \</w:instrText>
      </w:r>
      <w:r w:rsidRPr="00F504A8">
        <w:rPr>
          <w:rFonts w:ascii="Times New Roman" w:eastAsia="Times New Roman" w:hAnsi="Times New Roman" w:cs="Times New Roman"/>
          <w:color w:val="000000"/>
          <w:sz w:val="28"/>
          <w:szCs w:val="28"/>
        </w:rPr>
        <w:instrText>o</w:instrText>
      </w:r>
      <w:r w:rsidRPr="00F504A8">
        <w:rPr>
          <w:rFonts w:ascii="Times New Roman" w:eastAsia="Times New Roman" w:hAnsi="Times New Roman" w:cs="Times New Roman"/>
          <w:color w:val="000000"/>
          <w:sz w:val="28"/>
          <w:szCs w:val="28"/>
          <w:lang w:val="ru-RU"/>
        </w:rPr>
        <w:instrText xml:space="preserve"> "" </w:instrText>
      </w:r>
      <w:r w:rsidRPr="00F504A8">
        <w:rPr>
          <w:rFonts w:ascii="Times New Roman" w:eastAsia="Times New Roman" w:hAnsi="Times New Roman" w:cs="Times New Roman"/>
          <w:color w:val="000000"/>
          <w:sz w:val="28"/>
          <w:szCs w:val="28"/>
        </w:rPr>
        <w:fldChar w:fldCharType="separate"/>
      </w:r>
      <w:r w:rsidRPr="00F504A8">
        <w:rPr>
          <w:rFonts w:ascii="Times New Roman" w:eastAsia="Times New Roman" w:hAnsi="Times New Roman" w:cs="Times New Roman"/>
          <w:color w:val="0000FF"/>
          <w:sz w:val="28"/>
          <w:szCs w:val="28"/>
          <w:u w:val="single"/>
          <w:vertAlign w:val="superscript"/>
          <w:lang w:val="ru-RU"/>
        </w:rPr>
        <w:t>[52]</w:t>
      </w:r>
      <w:r w:rsidRPr="00F504A8">
        <w:rPr>
          <w:rFonts w:ascii="Times New Roman" w:eastAsia="Times New Roman" w:hAnsi="Times New Roman" w:cs="Times New Roman"/>
          <w:color w:val="000000"/>
          <w:sz w:val="28"/>
          <w:szCs w:val="28"/>
        </w:rPr>
        <w:fldChar w:fldCharType="end"/>
      </w:r>
      <w:bookmarkEnd w:id="7"/>
      <w:r w:rsidRPr="00F504A8">
        <w:rPr>
          <w:rFonts w:ascii="Times New Roman" w:eastAsia="Times New Roman" w:hAnsi="Times New Roman" w:cs="Times New Roman"/>
          <w:color w:val="000000"/>
          <w:sz w:val="28"/>
          <w:szCs w:val="28"/>
          <w:lang w:val="ru-RU"/>
        </w:rPr>
        <w:t>.</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ru-RU"/>
        </w:rPr>
      </w:pPr>
      <w:r w:rsidRPr="00F504A8">
        <w:rPr>
          <w:rFonts w:ascii="Times New Roman" w:eastAsia="Times New Roman" w:hAnsi="Times New Roman" w:cs="Times New Roman"/>
          <w:color w:val="000000"/>
          <w:sz w:val="28"/>
          <w:szCs w:val="28"/>
          <w:lang w:val="ru-RU"/>
        </w:rPr>
        <w:t>Тарафларнинг моддий ҳолатини ўзгариши деганда алимент олувчи ва алимент тўловчиинг мулкий ҳолатини нафақат яхшиланиши, балки ёмонлашуви ҳам тушунилади.</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lang w:val="ru-RU"/>
        </w:rPr>
      </w:pPr>
      <w:r w:rsidRPr="00F504A8">
        <w:rPr>
          <w:rFonts w:ascii="Times New Roman" w:eastAsia="Times New Roman" w:hAnsi="Times New Roman" w:cs="Times New Roman"/>
          <w:color w:val="000000"/>
          <w:sz w:val="28"/>
          <w:szCs w:val="28"/>
          <w:lang w:val="ru-RU"/>
        </w:rPr>
        <w:t>Алимент миқдорини камайтириш сабабларидан бири шуки, агар алимент тўлаётган шахснинг яна бошқа вояга етмаган болалари бўлиб, уларнинг қонунда белгиланган миқдорда алимент олишларидан қатъий назар, алимент тўлаётган шахснинг яна алимент олаётган болаларига нисбатан моддий жиҳатдан камроқ таъминланиб қоладиган бўлса, шунингдек алимент тўлаётган шахс (ота ёки она) ногирон бўлиб, моддий жиҳатдан қийналиб қолаётган бўлса ёки алимент олаётган шахс мустақил даромадларга эга бўлса, алимент миқдори суд томонидан камайтирилиши мумкин. Алимент тўловчининг шароити ҳисобга олинган ҳолда алимент миқдорини камайтириш алимент олаётган вояга етмаган болаларга жорий қилинмайди, балки моддий жиҳатдан уларга нисбатан яхши таъминот олаётган ва мустақил даромадга эга бўлган шахсларга нисбатан қўлланиши мумкин</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Демак, алимент тўловчининг моддий ва оилавий аҳволини ўзгариш ҳолларидан бири бу унинг бошқа вояга етмаган фарзандларини мавжудлигидадир. Хусусан, Чирчиқ шаҳар судининг ҳал қилув қарори бўйича Хошимов С. биринчи хотинини фойдасига вояга етмаган фарзанди Давронга иш ҳақи ва (ёки) бошқа даромадининг тўртдан бир қисмини тўлаган.</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Хошимов судга даъво аризаси билан судга мурожат қилиб, ўз даъво аризасида бошқа аёл билан тузилган никоҳида туғилган, қарамоғида уч нафар вояга етмаган фарзандалари борлигини баён этиб, ўғлига тўлаётган алиментлар миқдорини камайтиришни сўраган.</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 xml:space="preserve">Шаҳар суди ўғлига ҳар ойда тўлайдиган алиментнинг ўртача миқдори иш ҳақи ва (ёки) бошқа даромадининг тўртдан бир қисмини ташкил этишини, алиментлар тўлагандан кейин иш ҳақининг қолган тўртдан уч қисми тўрт </w:t>
      </w:r>
      <w:r w:rsidRPr="00F504A8">
        <w:rPr>
          <w:rFonts w:ascii="Times New Roman" w:eastAsia="Times New Roman" w:hAnsi="Times New Roman" w:cs="Times New Roman"/>
          <w:color w:val="000000"/>
          <w:sz w:val="28"/>
          <w:szCs w:val="28"/>
        </w:rPr>
        <w:lastRenderedPageBreak/>
        <w:t>кишига – даъвогарнинг ўзига ва иккинчи никоҳида тугилган учта фарзандига сарфланишини, алимент миқдорини иш ҳақининг олтидан бир қисмига камайтирилиши Салихова ва унинг ўғлини иккинчи никоҳидан туғилган болаларига қараганда кам таъминланишини баён этиб, тақдим этилган талабларни асоссизлиги сабабли даъвони рад этган.</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Суд ўзининг кейинги ҳал қилув қарори билан Хошимовнинг даъво талабларини қаноатлантириб, даъвогардан Салихова фойдасига ундирилаётган алимент миқдорини иш ҳақининг олтидан бир қисмига камайтирган.</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Вилоят судининг Раёсати суднинг ҳал қилув қарорини ўзгартириб, даъвогарнинг ўзини ва унинг тўртта фарзандига Хошимовнинг иш ҳақининг бешдан бир қисми тўғри келишини инобатга олиб, алимент миқдорини даъвогарнинг иш ҳақи ва (ёки) бошқа даромадининг бешдан бир қисмига камайтирган.</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Олий суднинг фуқаролик ишлари бўйича судлов ҳаъйати оила қонунчилигига асосан белгиланган миқдорда алимент ундирилаётганда алимент тўлаётган шахснинг бошқа вояга етмаган болалари алимент олаётган болаларига нисбатан моддий жиҳатдан камроқ таъминланиб қоладиган бўлса, улушлар миқдори суд томонидан камайтирилиши мумкинлигини, даъвогарни иш ҳақини 50% миқдорида учта фарзандига алимент ундирилганда Хошимовнинг иккинчи никоҳидаги учта вояга етмаган фарзандалари биринчи никоҳидаги ўғлига қараганда қамроқ таъминланиб қолишини кўрсатиб, барча суд қарорларини бекор қилган ва ишни янгитдан кўришга юборган.</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Бундан ташқари, алимент улушлари миқдорини камайтиришда даъвогарнинг биринчи никоҳидан бўлган фарзандини инобатга олмаслик кераклигини билдириб чиқарган вилоят судининг ҳал қилув қарорида кўрсатилган ҳисоб-китоблар қонунга тўғри келмайди </w:t>
      </w:r>
      <w:bookmarkStart w:id="8" w:name="_ftnref53"/>
      <w:r w:rsidRPr="00F504A8">
        <w:rPr>
          <w:rFonts w:ascii="Times New Roman" w:eastAsia="Times New Roman" w:hAnsi="Times New Roman" w:cs="Times New Roman"/>
          <w:color w:val="000000"/>
          <w:sz w:val="28"/>
          <w:szCs w:val="28"/>
        </w:rPr>
        <w:fldChar w:fldCharType="begin"/>
      </w:r>
      <w:r w:rsidRPr="00F504A8">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"_ftn53" \o "" </w:instrText>
      </w:r>
      <w:r w:rsidRPr="00F504A8">
        <w:rPr>
          <w:rFonts w:ascii="Times New Roman" w:eastAsia="Times New Roman" w:hAnsi="Times New Roman" w:cs="Times New Roman"/>
          <w:color w:val="000000"/>
          <w:sz w:val="28"/>
          <w:szCs w:val="28"/>
        </w:rPr>
        <w:fldChar w:fldCharType="separate"/>
      </w:r>
      <w:r w:rsidRPr="00F504A8">
        <w:rPr>
          <w:rFonts w:ascii="Times New Roman" w:eastAsia="Times New Roman" w:hAnsi="Times New Roman" w:cs="Times New Roman"/>
          <w:color w:val="0000FF"/>
          <w:sz w:val="28"/>
          <w:szCs w:val="28"/>
          <w:u w:val="single"/>
          <w:vertAlign w:val="superscript"/>
        </w:rPr>
        <w:t>[53]</w:t>
      </w:r>
      <w:r w:rsidRPr="00F504A8">
        <w:rPr>
          <w:rFonts w:ascii="Times New Roman" w:eastAsia="Times New Roman" w:hAnsi="Times New Roman" w:cs="Times New Roman"/>
          <w:color w:val="000000"/>
          <w:sz w:val="28"/>
          <w:szCs w:val="28"/>
        </w:rPr>
        <w:fldChar w:fldCharType="end"/>
      </w:r>
      <w:bookmarkEnd w:id="8"/>
      <w:r w:rsidRPr="00F504A8">
        <w:rPr>
          <w:rFonts w:ascii="Times New Roman" w:eastAsia="Times New Roman" w:hAnsi="Times New Roman" w:cs="Times New Roman"/>
          <w:color w:val="000000"/>
          <w:sz w:val="28"/>
          <w:szCs w:val="28"/>
        </w:rPr>
        <w:t>.</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Алимент миқдорини камайтириш тўғрисидаги ишларни судда кўриш жараёнида алимент тўловчининг бошқа вояга етмаган болалари алимент олаётган болаларига нисбатан моддий жиҳатдан камроқ таъминланиб қолиши эҳтимоли бўлса, суд даъвогарни иш ҳақини ва қонун бўйича таъминот бериши керак бўлган меҳнатга лаёқатсиз оила аъзоларини инобатга олиши лозим. Шунинг учун судга болаларнинг таъминоти учун даъвогардан алимент ундириш тўғрисидаги  суд ҳал қилув қарорининг нусхаси, алимент тўловчи билан бирга яшаётган болаларнинг туғилганлиги тўғрисидаги гувоҳнома, алимент тўловчининг иш ҳақи ва уни қарамоғидаги шахслар ҳақидаги маълумотномалар, шунингдек қонун бўйича таъминот бериши керак бўлган меҳнатга лаёқатсиз оила аъзоларини мавжудлиги тўғрисидаги маълумотнома тақдим этилиши керак.</w:t>
      </w:r>
      <w:r w:rsidRPr="00F504A8">
        <w:rPr>
          <w:rFonts w:ascii="Times New Roman" w:eastAsia="Times New Roman" w:hAnsi="Times New Roman" w:cs="Times New Roman"/>
          <w:color w:val="000000"/>
          <w:sz w:val="28"/>
          <w:szCs w:val="28"/>
          <w:vertAlign w:val="superscript"/>
        </w:rPr>
        <w:t> </w:t>
      </w:r>
      <w:bookmarkStart w:id="9" w:name="_ftnref54"/>
      <w:r w:rsidRPr="00F504A8">
        <w:rPr>
          <w:rFonts w:ascii="Times New Roman" w:eastAsia="Times New Roman" w:hAnsi="Times New Roman" w:cs="Times New Roman"/>
          <w:color w:val="000000"/>
          <w:sz w:val="28"/>
          <w:szCs w:val="28"/>
          <w:vertAlign w:val="superscript"/>
        </w:rPr>
        <w:fldChar w:fldCharType="begin"/>
      </w:r>
      <w:r w:rsidRPr="00F504A8">
        <w:rPr>
          <w:rFonts w:ascii="Times New Roman" w:eastAsia="Times New Roman" w:hAnsi="Times New Roman" w:cs="Times New Roman"/>
          <w:color w:val="000000"/>
          <w:sz w:val="28"/>
          <w:szCs w:val="28"/>
          <w:vertAlign w:val="superscript"/>
        </w:rPr>
        <w:instrText xml:space="preserve"> HYPERLINK "file:///E:\\WEB%20option\\UzVIP%20files\\1111111111111111111111\\From%20Muzaffar\\FILES\\Universitet\\TDYUI%20kitoblari\\Darsliklar\\Ayrim%20tur-gi%20fuq-k%20ishlarini%20suda%20ko'r-ng%20pr-l%20xus-i.htm" \l "_ftn54" \o "" </w:instrText>
      </w:r>
      <w:r w:rsidRPr="00F504A8">
        <w:rPr>
          <w:rFonts w:ascii="Times New Roman" w:eastAsia="Times New Roman" w:hAnsi="Times New Roman" w:cs="Times New Roman"/>
          <w:color w:val="000000"/>
          <w:sz w:val="28"/>
          <w:szCs w:val="28"/>
          <w:vertAlign w:val="superscript"/>
        </w:rPr>
        <w:fldChar w:fldCharType="separate"/>
      </w:r>
      <w:r w:rsidRPr="00F504A8">
        <w:rPr>
          <w:rFonts w:ascii="Times New Roman" w:eastAsia="Times New Roman" w:hAnsi="Times New Roman" w:cs="Times New Roman"/>
          <w:color w:val="0000FF"/>
          <w:sz w:val="28"/>
          <w:szCs w:val="28"/>
          <w:u w:val="single"/>
          <w:vertAlign w:val="superscript"/>
        </w:rPr>
        <w:t>[54]</w:t>
      </w:r>
      <w:r w:rsidRPr="00F504A8">
        <w:rPr>
          <w:rFonts w:ascii="Times New Roman" w:eastAsia="Times New Roman" w:hAnsi="Times New Roman" w:cs="Times New Roman"/>
          <w:color w:val="000000"/>
          <w:sz w:val="28"/>
          <w:szCs w:val="28"/>
          <w:vertAlign w:val="superscript"/>
        </w:rPr>
        <w:fldChar w:fldCharType="end"/>
      </w:r>
      <w:bookmarkEnd w:id="9"/>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lastRenderedPageBreak/>
        <w:t>Тарафларнинг эътиборга молик бошқа ҳолатларни инобатга олиб, суд ундирилиши лозим бўлган алиментлар миқдории ўзгартириш тўғрисидаги қарорни чиқаришга ҳақли.</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Бундай ҳоллатларга алимент тўловчининг биринчи ёки иккинчи гуруҳ ногиронлигини мавжудлиги киради. Бундай ҳолларда алимент тўлашга мажбур бўлган шахс судга ногиронлиги ҳақидаги маълумотнома, пенсия миқдори ҳамда моддий ва оилавий аҳволи тўғрисидаги маълумотномани тақдим қилиши лозим. Алимент тўловчининг ногрионлик факти алиментлар миқдорини сўзсиз камайтирилишига асос бўла олмайди, шунинг учун у судга юқорида қайд этилган ҳужжатларни тақдим этиши зарур.</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Ота-оналардан вояга етмаган фарзандларга ундириладиган алименлар миқдорини белгилашда, алимент миқдорини ўзгартириш ёхуд уларни тўлашдан озод этишда суд алимент олувчини ишга кириши ёхуд тадбиркорлик фаолияти билан шуғулланишини эътиборга олади </w:t>
      </w:r>
      <w:bookmarkStart w:id="10" w:name="_ftnref55"/>
      <w:r w:rsidRPr="00F504A8">
        <w:rPr>
          <w:rFonts w:ascii="Times New Roman" w:eastAsia="Times New Roman" w:hAnsi="Times New Roman" w:cs="Times New Roman"/>
          <w:color w:val="000000"/>
          <w:sz w:val="28"/>
          <w:szCs w:val="28"/>
        </w:rPr>
        <w:fldChar w:fldCharType="begin"/>
      </w:r>
      <w:r w:rsidRPr="00F504A8">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"_ftn55" \o "" </w:instrText>
      </w:r>
      <w:r w:rsidRPr="00F504A8">
        <w:rPr>
          <w:rFonts w:ascii="Times New Roman" w:eastAsia="Times New Roman" w:hAnsi="Times New Roman" w:cs="Times New Roman"/>
          <w:color w:val="000000"/>
          <w:sz w:val="28"/>
          <w:szCs w:val="28"/>
        </w:rPr>
        <w:fldChar w:fldCharType="separate"/>
      </w:r>
      <w:r w:rsidRPr="00F504A8">
        <w:rPr>
          <w:rFonts w:ascii="Times New Roman" w:eastAsia="Times New Roman" w:hAnsi="Times New Roman" w:cs="Times New Roman"/>
          <w:color w:val="0000FF"/>
          <w:sz w:val="28"/>
          <w:szCs w:val="28"/>
          <w:u w:val="single"/>
          <w:vertAlign w:val="superscript"/>
        </w:rPr>
        <w:t>[55]</w:t>
      </w:r>
      <w:r w:rsidRPr="00F504A8">
        <w:rPr>
          <w:rFonts w:ascii="Times New Roman" w:eastAsia="Times New Roman" w:hAnsi="Times New Roman" w:cs="Times New Roman"/>
          <w:color w:val="000000"/>
          <w:sz w:val="28"/>
          <w:szCs w:val="28"/>
        </w:rPr>
        <w:fldChar w:fldCharType="end"/>
      </w:r>
      <w:bookmarkEnd w:id="10"/>
      <w:r w:rsidRPr="00F504A8">
        <w:rPr>
          <w:rFonts w:ascii="Times New Roman" w:eastAsia="Times New Roman" w:hAnsi="Times New Roman" w:cs="Times New Roman"/>
          <w:color w:val="000000"/>
          <w:sz w:val="28"/>
          <w:szCs w:val="28"/>
        </w:rPr>
        <w:t>.</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Мустақил даромадга эга бўлган болаларга нисбатан тўланаётган алимент миқдорини камайтириш тўғрисидаги даъволарни кўришда суд вояга етмаган болани ишдан кетганлиги сабаларини аниқлайди. Агар вояга етмаган бола ота-онаси унга таъминот беришдан бўйин товлаётганлиги сабали ишлаганлиги аниқланса, суд алимент миқдорини камайтириш тўғрисидаги даъвони қаноатлантирмайди.</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Алимент миқдорини камайтиришга асос бўлган ҳолатлар ўзгарса, алимент олувчи қонунда белгиланган миқдорда алимент ундириш тўғрисидаги даъво билан судга мурожаат қилишга ҳақли. Жумладан, отасидан алимент олаётган вояга етмаган К. саккизинчи синфни тугатиб, заводга ишга жойлашган ва 9500 сўм миқдорида иш ҳақи олган. Унинг отаси М. 14000 сўм миқдорида иш ҳақи олишини, қарамоғида меҳнатга лаёқатсиз ота-онаси борлигини айтиб, ўғлининг иш ҳақи яшаш учун етарли эканли сабабли ўғлига тўлаётган алиментлар миқдорини камайтириш тўғрисидаги даъво билан судга мурожат қилган.</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Суд даъвони қаноатлантирган.</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Бир йилдан кейин К. ишдан бўшаб, техникумга ўқишга кирган. Алимент миқдорини камайтиришга асос бўлган ҳолатларни ўзгарганлиги сабабли, К.нинг онаси отага нисбатан жавобгарни иш ҳақининг тўртдан бир қисмини миқдорида алимент ундириш тўғрисидаги даъвони тақдим этган. Суд даъвони қаноатлантирган.</w:t>
      </w:r>
      <w:r w:rsidRPr="00F504A8">
        <w:rPr>
          <w:rFonts w:ascii="Times New Roman" w:eastAsia="Times New Roman" w:hAnsi="Times New Roman" w:cs="Times New Roman"/>
          <w:color w:val="000000"/>
          <w:sz w:val="28"/>
          <w:szCs w:val="28"/>
          <w:vertAlign w:val="superscript"/>
        </w:rPr>
        <w:t> </w:t>
      </w:r>
      <w:bookmarkStart w:id="11" w:name="_ftnref56"/>
      <w:r w:rsidRPr="00F504A8">
        <w:rPr>
          <w:rFonts w:ascii="Times New Roman" w:eastAsia="Times New Roman" w:hAnsi="Times New Roman" w:cs="Times New Roman"/>
          <w:color w:val="000000"/>
          <w:sz w:val="28"/>
          <w:szCs w:val="28"/>
          <w:vertAlign w:val="superscript"/>
        </w:rPr>
        <w:fldChar w:fldCharType="begin"/>
      </w:r>
      <w:r w:rsidRPr="00F504A8">
        <w:rPr>
          <w:rFonts w:ascii="Times New Roman" w:eastAsia="Times New Roman" w:hAnsi="Times New Roman" w:cs="Times New Roman"/>
          <w:color w:val="000000"/>
          <w:sz w:val="28"/>
          <w:szCs w:val="28"/>
          <w:vertAlign w:val="superscript"/>
        </w:rPr>
        <w:instrText xml:space="preserve"> HYPERLINK "file:///E:\\WEB%20option\\UzVIP%20files\\1111111111111111111111\\From%20Muzaffar\\FILES\\Universitet\\TDYUI%20kitoblari\\Darsliklar\\Ayrim%20tur-gi%20fuq-k%20ishlarini%20suda%20ko'r-ng%20pr-l%20xus-i.htm" \l "_ftn56" \o "" </w:instrText>
      </w:r>
      <w:r w:rsidRPr="00F504A8">
        <w:rPr>
          <w:rFonts w:ascii="Times New Roman" w:eastAsia="Times New Roman" w:hAnsi="Times New Roman" w:cs="Times New Roman"/>
          <w:color w:val="000000"/>
          <w:sz w:val="28"/>
          <w:szCs w:val="28"/>
          <w:vertAlign w:val="superscript"/>
        </w:rPr>
        <w:fldChar w:fldCharType="separate"/>
      </w:r>
      <w:r w:rsidRPr="00F504A8">
        <w:rPr>
          <w:rFonts w:ascii="Times New Roman" w:eastAsia="Times New Roman" w:hAnsi="Times New Roman" w:cs="Times New Roman"/>
          <w:color w:val="0000FF"/>
          <w:sz w:val="28"/>
          <w:szCs w:val="28"/>
          <w:u w:val="single"/>
          <w:vertAlign w:val="superscript"/>
        </w:rPr>
        <w:t>[56]</w:t>
      </w:r>
      <w:r w:rsidRPr="00F504A8">
        <w:rPr>
          <w:rFonts w:ascii="Times New Roman" w:eastAsia="Times New Roman" w:hAnsi="Times New Roman" w:cs="Times New Roman"/>
          <w:color w:val="000000"/>
          <w:sz w:val="28"/>
          <w:szCs w:val="28"/>
          <w:vertAlign w:val="superscript"/>
        </w:rPr>
        <w:fldChar w:fldCharType="end"/>
      </w:r>
      <w:bookmarkEnd w:id="11"/>
    </w:p>
    <w:p w:rsidR="00F504A8" w:rsidRPr="00F504A8" w:rsidRDefault="00F504A8" w:rsidP="00F504A8">
      <w:pPr>
        <w:spacing w:after="0" w:line="240" w:lineRule="auto"/>
        <w:jc w:val="center"/>
        <w:rPr>
          <w:rFonts w:ascii="BalticaUzbek" w:eastAsia="Times New Roman" w:hAnsi="BalticaUzbek" w:cs="Times New Roman"/>
          <w:color w:val="000000"/>
          <w:sz w:val="28"/>
          <w:szCs w:val="28"/>
        </w:rPr>
      </w:pPr>
      <w:r w:rsidRPr="00F504A8">
        <w:rPr>
          <w:rFonts w:ascii="Times New Roman" w:eastAsia="Times New Roman" w:hAnsi="Times New Roman" w:cs="Times New Roman"/>
          <w:b/>
          <w:bCs/>
          <w:color w:val="000000"/>
          <w:sz w:val="28"/>
          <w:szCs w:val="28"/>
          <w:lang w:val="uz-Cyrl-UZ"/>
        </w:rPr>
        <w:t> </w:t>
      </w:r>
    </w:p>
    <w:p w:rsidR="00F504A8" w:rsidRPr="00F504A8" w:rsidRDefault="00F504A8" w:rsidP="00F504A8">
      <w:pPr>
        <w:spacing w:after="0" w:line="240" w:lineRule="auto"/>
        <w:jc w:val="center"/>
        <w:rPr>
          <w:rFonts w:ascii="BalticaUzbek" w:eastAsia="Times New Roman" w:hAnsi="BalticaUzbek" w:cs="Times New Roman"/>
          <w:color w:val="000000"/>
          <w:sz w:val="28"/>
          <w:szCs w:val="28"/>
        </w:rPr>
      </w:pPr>
      <w:r w:rsidRPr="00F504A8">
        <w:rPr>
          <w:rFonts w:ascii="Times New Roman" w:eastAsia="Times New Roman" w:hAnsi="Times New Roman" w:cs="Times New Roman"/>
          <w:b/>
          <w:bCs/>
          <w:color w:val="000000"/>
          <w:sz w:val="28"/>
          <w:szCs w:val="28"/>
          <w:lang w:val="uz-Cyrl-UZ"/>
        </w:rPr>
        <w:t> </w:t>
      </w:r>
    </w:p>
    <w:p w:rsidR="00F504A8" w:rsidRPr="00F504A8" w:rsidRDefault="00F504A8" w:rsidP="00F504A8">
      <w:pPr>
        <w:spacing w:after="0" w:line="240" w:lineRule="auto"/>
        <w:jc w:val="center"/>
        <w:rPr>
          <w:rFonts w:ascii="BalticaUzbek" w:eastAsia="Times New Roman" w:hAnsi="BalticaUzbek" w:cs="Times New Roman"/>
          <w:color w:val="000000"/>
          <w:sz w:val="28"/>
          <w:szCs w:val="28"/>
        </w:rPr>
      </w:pPr>
      <w:r w:rsidRPr="00F504A8">
        <w:rPr>
          <w:rFonts w:ascii="Times New Roman" w:eastAsia="Times New Roman" w:hAnsi="Times New Roman" w:cs="Times New Roman"/>
          <w:b/>
          <w:bCs/>
          <w:color w:val="000000"/>
          <w:sz w:val="28"/>
          <w:szCs w:val="28"/>
          <w:lang w:val="uz-Cyrl-UZ"/>
        </w:rPr>
        <w:t>4-</w:t>
      </w:r>
      <w:r w:rsidRPr="00F504A8">
        <w:rPr>
          <w:rFonts w:ascii="Times New Roman" w:eastAsia="Times New Roman" w:hAnsi="Times New Roman" w:cs="Times New Roman"/>
          <w:b/>
          <w:bCs/>
          <w:color w:val="000000"/>
          <w:sz w:val="28"/>
          <w:szCs w:val="28"/>
        </w:rPr>
        <w:t>§</w:t>
      </w:r>
      <w:r w:rsidRPr="00F504A8">
        <w:rPr>
          <w:rFonts w:ascii="Times New Roman" w:eastAsia="Times New Roman" w:hAnsi="Times New Roman" w:cs="Times New Roman"/>
          <w:b/>
          <w:bCs/>
          <w:color w:val="000000"/>
          <w:sz w:val="28"/>
          <w:szCs w:val="28"/>
          <w:lang w:val="uz-Cyrl-UZ"/>
        </w:rPr>
        <w:t>.</w:t>
      </w:r>
      <w:r w:rsidRPr="00F504A8">
        <w:rPr>
          <w:rFonts w:ascii="Times New Roman" w:eastAsia="Times New Roman" w:hAnsi="Times New Roman" w:cs="Times New Roman"/>
          <w:i/>
          <w:iCs/>
          <w:color w:val="000000"/>
          <w:sz w:val="28"/>
          <w:szCs w:val="28"/>
          <w:lang w:val="uz-Cyrl-UZ"/>
        </w:rPr>
        <w:t> </w:t>
      </w:r>
      <w:r w:rsidRPr="00F504A8">
        <w:rPr>
          <w:rFonts w:ascii="Times New Roman" w:eastAsia="Times New Roman" w:hAnsi="Times New Roman" w:cs="Times New Roman"/>
          <w:b/>
          <w:bCs/>
          <w:color w:val="000000"/>
          <w:sz w:val="28"/>
          <w:szCs w:val="28"/>
          <w:lang w:val="uz-Cyrl-UZ"/>
        </w:rPr>
        <w:t>Алимент ундириш тўғрисидаги суднинг ҳал қилув қарорини</w:t>
      </w:r>
    </w:p>
    <w:p w:rsidR="00F504A8" w:rsidRPr="00F504A8" w:rsidRDefault="00F504A8" w:rsidP="00F504A8">
      <w:pPr>
        <w:spacing w:after="0" w:line="240" w:lineRule="auto"/>
        <w:jc w:val="center"/>
        <w:rPr>
          <w:rFonts w:ascii="BalticaUzbek" w:eastAsia="Times New Roman" w:hAnsi="BalticaUzbek" w:cs="Times New Roman"/>
          <w:color w:val="000000"/>
          <w:sz w:val="28"/>
          <w:szCs w:val="28"/>
        </w:rPr>
      </w:pPr>
      <w:r w:rsidRPr="00F504A8">
        <w:rPr>
          <w:rFonts w:ascii="Times New Roman" w:eastAsia="Times New Roman" w:hAnsi="Times New Roman" w:cs="Times New Roman"/>
          <w:b/>
          <w:bCs/>
          <w:color w:val="000000"/>
          <w:sz w:val="28"/>
          <w:szCs w:val="28"/>
        </w:rPr>
        <w:t>ижро этиш хусусиятлари</w:t>
      </w:r>
    </w:p>
    <w:p w:rsidR="00F504A8" w:rsidRPr="00F504A8" w:rsidRDefault="00F504A8" w:rsidP="00F504A8">
      <w:pPr>
        <w:spacing w:after="0" w:line="240" w:lineRule="auto"/>
        <w:jc w:val="center"/>
        <w:rPr>
          <w:rFonts w:ascii="BalticaUzbek" w:eastAsia="Times New Roman" w:hAnsi="BalticaUzbek" w:cs="Times New Roman"/>
          <w:color w:val="000000"/>
          <w:sz w:val="28"/>
          <w:szCs w:val="28"/>
        </w:rPr>
      </w:pPr>
      <w:r w:rsidRPr="00F504A8">
        <w:rPr>
          <w:rFonts w:ascii="Times New Roman" w:eastAsia="Times New Roman" w:hAnsi="Times New Roman" w:cs="Times New Roman"/>
          <w:b/>
          <w:bCs/>
          <w:color w:val="000000"/>
          <w:sz w:val="28"/>
          <w:szCs w:val="28"/>
        </w:rPr>
        <w:t> </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lastRenderedPageBreak/>
        <w:t>Ўзбекистон Республикаси ФПКсининг 203-206-моддаларига биноан, ҳал қилув қарори кириш, баён, асослантирувчи ва хулоса қисмларидан иборат. Айтиб ўтиш керакки, алимент ундириш тўғрисидаги ҳал қилув қарорининг баъзи қисмларининг мазмуни маълум хусусиятларга эгадир.</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Ҳал қилув қарорининг кириш қисмида ҳал қилув қарори чиқарилган вақт ва жой, ҳал қилув қарори чиқарган суднинг номи, судьянинг фамилияси (суд таркиби), суд мажлисининг котиби, тарафлар, ишда иштирок этувчи бошқа шахслар кўрсатилади.</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Ҳал қилув қароринг баён қисмилда даъвогарнинг талаби, жавобгарнинг эътирозлари ва ишда иштирок этувчи бошқа шахсларнинг тушунтиришлари кўрсатилиши керак.</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Ҳал қилув қароринг асослантирувчи қисмида ишнинг суд томнидан аниқланган ҳолатлари, ишнинг ҳолатлари тўғрисидаги суд хулосаларига асос бўлган далиллар, суд у ёки бу далилларни рад қилишда асосланган хулосалар, суд амал қилган моддий ва процессуал ҳуқуқ нормалари қўрсатилмоғи лозим. Хусусан, суд жавобгарга болани таъминлаши мажбуриятини юклатилишига асос бўлган фактларни, ёхуд бундай мажбуриятларни юклатишни истисно этувчи фактларни ва уларни тасдиқловчи далилларни кўрсатиши лозим. Ҳал қилув қарорида суд томонидан белгиланган миқдорда даъвогарнинг талабларини қаноатлантиришга бўлган ҳуқуқини алоҳида асослантирилган бўлиши керак.</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Ҳал қилув қарорининг хулоса қисмида, агар алиментлар болаларга таъминот бериш учун ота-оналардан ундирилаётган бўлса, бошқа фуқаролик ишларидек нафақат жавобгарнинг исми, шарифи, отасининг исми, балки уни туғилган вақти ва жойи, доимий яшаш жойи, иш жойи ва лавозими кўрсатилиши лозим. Ҳал қилув қарорининг хулоса қисмига жавобгар ҳқидаги бундай маълумотларни киритиш (қейинчалик бу маълумотлар ижро варақасига кўчирилади) айрим ҳолларда ижро тезлаштиради. Жумладан, суднинг ҳал қилув қарорини ижро этиш вақтида жавобгарни қидиришни осонлаштиради.</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 xml:space="preserve">Ҳал қилув қарорининг хулоса қисмида алиментлар кимнинг фойдасиган ундирилаётганлиги кўрсатилиши лозим. Агар алиментлар вояга етмаган болаларнинг таъминоти учун ундирилаётган бўлса, ҳал қилув қарорида нафақат боланинг исми, шарифи, отасининг исми ва туғилган вақти, балки боланинг таъминоти учун ундирилаётган алиментларни олувчининг исми, шарифи, отасининг исми кўрсатилади. Келгусида агар бола баъзи сабаларга кўра бошқа шахснинг қарамоғига ўтса янги васий (ҳомий) алимент ундириш тўғрисида янги даъво тақдим эта олмайди. Қоида бўйича, суд амалиётида бундай ҳолларда болага алимент олувчи шахсни </w:t>
      </w:r>
      <w:r w:rsidRPr="00F504A8">
        <w:rPr>
          <w:rFonts w:ascii="Times New Roman" w:eastAsia="Times New Roman" w:hAnsi="Times New Roman" w:cs="Times New Roman"/>
          <w:color w:val="000000"/>
          <w:sz w:val="28"/>
          <w:szCs w:val="28"/>
        </w:rPr>
        <w:lastRenderedPageBreak/>
        <w:t>алмаштириш масаласи дастлаб ҳал қилув қарори чиқарган суднинг ҳал қилув қарорини тушунтириш тартибида ҳал қилинади.</w:t>
      </w:r>
      <w:r w:rsidRPr="00F504A8">
        <w:rPr>
          <w:rFonts w:ascii="Times New Roman" w:eastAsia="Times New Roman" w:hAnsi="Times New Roman" w:cs="Times New Roman"/>
          <w:color w:val="000000"/>
          <w:sz w:val="28"/>
          <w:szCs w:val="28"/>
          <w:vertAlign w:val="superscript"/>
        </w:rPr>
        <w:t> </w:t>
      </w:r>
      <w:bookmarkStart w:id="12" w:name="_ftnref57"/>
      <w:r w:rsidRPr="00F504A8">
        <w:rPr>
          <w:rFonts w:ascii="Times New Roman" w:eastAsia="Times New Roman" w:hAnsi="Times New Roman" w:cs="Times New Roman"/>
          <w:color w:val="000000"/>
          <w:sz w:val="28"/>
          <w:szCs w:val="28"/>
          <w:vertAlign w:val="superscript"/>
        </w:rPr>
        <w:fldChar w:fldCharType="begin"/>
      </w:r>
      <w:r w:rsidRPr="00F504A8">
        <w:rPr>
          <w:rFonts w:ascii="Times New Roman" w:eastAsia="Times New Roman" w:hAnsi="Times New Roman" w:cs="Times New Roman"/>
          <w:color w:val="000000"/>
          <w:sz w:val="28"/>
          <w:szCs w:val="28"/>
          <w:vertAlign w:val="superscript"/>
        </w:rPr>
        <w:instrText xml:space="preserve"> HYPERLINK "file:///E:\\WEB%20option\\UzVIP%20files\\1111111111111111111111\\From%20Muzaffar\\FILES\\Universitet\\TDYUI%20kitoblari\\Darsliklar\\Ayrim%20tur-gi%20fuq-k%20ishlarini%20suda%20ko'r-ng%20pr-l%20xus-i.htm" \l "_ftn57" \o "" </w:instrText>
      </w:r>
      <w:r w:rsidRPr="00F504A8">
        <w:rPr>
          <w:rFonts w:ascii="Times New Roman" w:eastAsia="Times New Roman" w:hAnsi="Times New Roman" w:cs="Times New Roman"/>
          <w:color w:val="000000"/>
          <w:sz w:val="28"/>
          <w:szCs w:val="28"/>
          <w:vertAlign w:val="superscript"/>
        </w:rPr>
        <w:fldChar w:fldCharType="separate"/>
      </w:r>
      <w:r w:rsidRPr="00F504A8">
        <w:rPr>
          <w:rFonts w:ascii="Times New Roman" w:eastAsia="Times New Roman" w:hAnsi="Times New Roman" w:cs="Times New Roman"/>
          <w:color w:val="0000FF"/>
          <w:sz w:val="28"/>
          <w:szCs w:val="28"/>
          <w:u w:val="single"/>
          <w:vertAlign w:val="superscript"/>
        </w:rPr>
        <w:t>[57]</w:t>
      </w:r>
      <w:r w:rsidRPr="00F504A8">
        <w:rPr>
          <w:rFonts w:ascii="Times New Roman" w:eastAsia="Times New Roman" w:hAnsi="Times New Roman" w:cs="Times New Roman"/>
          <w:color w:val="000000"/>
          <w:sz w:val="28"/>
          <w:szCs w:val="28"/>
          <w:vertAlign w:val="superscript"/>
        </w:rPr>
        <w:fldChar w:fldCharType="end"/>
      </w:r>
      <w:bookmarkEnd w:id="12"/>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Ҳал қилув қарорининг хулоса қисмида жавобгарни алимент тўлаш муддатининг бошланиши ва тугалланиши кўрсатилиши керак.</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Агар алиментлар вояга етмаган болаларга ундирилаётган бўлса, ундирувлар даъво аризаси тақдим этилгандан бошлаб, бола вояга етгунга қадар (қонунда кўрсатилган ҳоллар бундан мустасно) амалга оширилади.</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Бошқа меҳнатга лаёқатсиз, ёрдамга муҳтож оила аъзоларининг таъминоти учун алиментлар ундиришда судлар суд алиментни тўлашни тугалланиш муддатини кўрсатишга мажбур эмас, чунки у қонун билан чегараланган. Ажрашган эр ёки хотинни айбли ҳулқ атворини ёки никоҳда узоқ муддат бўлмаганлигини инобатга олиб, суд алимент мажбуриятини маълум муддат билан чеклаши мумкин.</w:t>
      </w:r>
      <w:r w:rsidRPr="00F504A8">
        <w:rPr>
          <w:rFonts w:ascii="Times New Roman" w:eastAsia="Times New Roman" w:hAnsi="Times New Roman" w:cs="Times New Roman"/>
          <w:color w:val="000000"/>
          <w:sz w:val="28"/>
          <w:szCs w:val="28"/>
          <w:vertAlign w:val="superscript"/>
        </w:rPr>
        <w:t> </w:t>
      </w:r>
      <w:bookmarkStart w:id="13" w:name="_ftnref58"/>
      <w:r w:rsidRPr="00F504A8">
        <w:rPr>
          <w:rFonts w:ascii="Times New Roman" w:eastAsia="Times New Roman" w:hAnsi="Times New Roman" w:cs="Times New Roman"/>
          <w:color w:val="000000"/>
          <w:sz w:val="28"/>
          <w:szCs w:val="28"/>
          <w:vertAlign w:val="superscript"/>
        </w:rPr>
        <w:fldChar w:fldCharType="begin"/>
      </w:r>
      <w:r w:rsidRPr="00F504A8">
        <w:rPr>
          <w:rFonts w:ascii="Times New Roman" w:eastAsia="Times New Roman" w:hAnsi="Times New Roman" w:cs="Times New Roman"/>
          <w:color w:val="000000"/>
          <w:sz w:val="28"/>
          <w:szCs w:val="28"/>
          <w:vertAlign w:val="superscript"/>
        </w:rPr>
        <w:instrText xml:space="preserve"> HYPERLINK "file:///E:\\WEB%20option\\UzVIP%20files\\1111111111111111111111\\From%20Muzaffar\\FILES\\Universitet\\TDYUI%20kitoblari\\Darsliklar\\Ayrim%20tur-gi%20fuq-k%20ishlarini%20suda%20ko'r-ng%20pr-l%20xus-i.htm" \l "_ftn58" \o "" </w:instrText>
      </w:r>
      <w:r w:rsidRPr="00F504A8">
        <w:rPr>
          <w:rFonts w:ascii="Times New Roman" w:eastAsia="Times New Roman" w:hAnsi="Times New Roman" w:cs="Times New Roman"/>
          <w:color w:val="000000"/>
          <w:sz w:val="28"/>
          <w:szCs w:val="28"/>
          <w:vertAlign w:val="superscript"/>
        </w:rPr>
        <w:fldChar w:fldCharType="separate"/>
      </w:r>
      <w:r w:rsidRPr="00F504A8">
        <w:rPr>
          <w:rFonts w:ascii="Times New Roman" w:eastAsia="Times New Roman" w:hAnsi="Times New Roman" w:cs="Times New Roman"/>
          <w:color w:val="0000FF"/>
          <w:sz w:val="28"/>
          <w:szCs w:val="28"/>
          <w:u w:val="single"/>
          <w:vertAlign w:val="superscript"/>
        </w:rPr>
        <w:t>[58]</w:t>
      </w:r>
      <w:r w:rsidRPr="00F504A8">
        <w:rPr>
          <w:rFonts w:ascii="Times New Roman" w:eastAsia="Times New Roman" w:hAnsi="Times New Roman" w:cs="Times New Roman"/>
          <w:color w:val="000000"/>
          <w:sz w:val="28"/>
          <w:szCs w:val="28"/>
          <w:vertAlign w:val="superscript"/>
        </w:rPr>
        <w:fldChar w:fldCharType="end"/>
      </w:r>
      <w:bookmarkEnd w:id="13"/>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Алимент миқдорини камайтириш ёки кўпайтириш тўғрисидаги даъво қаноатлантирилганда янгидан белгиланган миқдорда алимент ундириш суднинг ҳал қилув қарори қонуний кучга кирганда бошланади.</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Алимент миқдорини камайтириш тўғрисидаги ҳал қилув қарорида суд алимент миқдорини камайтиришга асос бўлган ҳолатларни кўрсатиши, тақдим этилган далилларга баҳо бериши ва алиментларни янги миқдорини кўрсатииши лозим. Агар алиментлар аввал алимент тўловчининг иш ҳақидан ҳиссалар билан ундирилган бўлса, суд даъвони қаноатлантиришда янги алиментлар миқдорини ҳам қатъий пул суммасида эмас, балки улушларда белгилайди </w:t>
      </w:r>
      <w:bookmarkStart w:id="14" w:name="_ftnref59"/>
      <w:r w:rsidRPr="00F504A8">
        <w:rPr>
          <w:rFonts w:ascii="Times New Roman" w:eastAsia="Times New Roman" w:hAnsi="Times New Roman" w:cs="Times New Roman"/>
          <w:color w:val="000000"/>
          <w:sz w:val="28"/>
          <w:szCs w:val="28"/>
        </w:rPr>
        <w:fldChar w:fldCharType="begin"/>
      </w:r>
      <w:r w:rsidRPr="00F504A8">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"_ftn59" \o "" </w:instrText>
      </w:r>
      <w:r w:rsidRPr="00F504A8">
        <w:rPr>
          <w:rFonts w:ascii="Times New Roman" w:eastAsia="Times New Roman" w:hAnsi="Times New Roman" w:cs="Times New Roman"/>
          <w:color w:val="000000"/>
          <w:sz w:val="28"/>
          <w:szCs w:val="28"/>
        </w:rPr>
        <w:fldChar w:fldCharType="separate"/>
      </w:r>
      <w:r w:rsidRPr="00F504A8">
        <w:rPr>
          <w:rFonts w:ascii="Times New Roman" w:eastAsia="Times New Roman" w:hAnsi="Times New Roman" w:cs="Times New Roman"/>
          <w:color w:val="0000FF"/>
          <w:sz w:val="28"/>
          <w:szCs w:val="28"/>
          <w:u w:val="single"/>
          <w:vertAlign w:val="superscript"/>
        </w:rPr>
        <w:t>[59]</w:t>
      </w:r>
      <w:r w:rsidRPr="00F504A8">
        <w:rPr>
          <w:rFonts w:ascii="Times New Roman" w:eastAsia="Times New Roman" w:hAnsi="Times New Roman" w:cs="Times New Roman"/>
          <w:color w:val="000000"/>
          <w:sz w:val="28"/>
          <w:szCs w:val="28"/>
        </w:rPr>
        <w:fldChar w:fldCharType="end"/>
      </w:r>
      <w:bookmarkEnd w:id="14"/>
      <w:r w:rsidRPr="00F504A8">
        <w:rPr>
          <w:rFonts w:ascii="Times New Roman" w:eastAsia="Times New Roman" w:hAnsi="Times New Roman" w:cs="Times New Roman"/>
          <w:color w:val="000000"/>
          <w:sz w:val="28"/>
          <w:szCs w:val="28"/>
        </w:rPr>
        <w:t>.</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Айтиб ўтиш керакки, алимент олиш ҳуқуқига эга бўлган шахс таъминот олиш ҳуқуқни келиб чиққан пайтдан қанча муддат ўтганидан қатъий назар алимент ундириш тўғрисидаги даъво аризаси билан судга мурожат қилишга ҳақли.</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Алимент даъво аризаси билан судга мурожат этган кундан бошлаб ундирилади. Агар суд томонидан даъвогар алимент ундириш учун барча чоралар кўрилганлиги, лекин алимент тўлашга мажбур бўлган шахсни уларни тўлашдан бўйин товлаганлиги аниқланса, алиментлар ўтган уч йилдан ортиқ бўлмаган муддат учун ундирилади.</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Ҳал қилув қарорининг хулоса қисмида ундирилиши лозим бўлган алиментлар миқдори кўрсатилади. Алиментлар бир неча жавобгарлардан ундирилган ҳолларда, ҳал қилув қарорининг хулоса қисмида уларнинг ҳар бирини даъвогар олиддаги мажбурияти аниқ белгиланиши лозим. Хусусан, агар ҳомийлик ва васийлик органининг даъвоси бўича боланинг отаси ва онаси жавобгар бўлса, суд уларни ҳар бирини белгиланган муддат давомида навбатма-навбат болани таъминлаш ҳақидаги ҳал қилув қарори чиқариш ҳуқуқига эга.</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lastRenderedPageBreak/>
        <w:t>Бундан ташқари ҳал қилув қарорини хулоса қисмида суд ҳаражатларини тақсимланиши аниқ кўрсатилиши лозим.</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Алимент ундириш тўғрисидаги ишлар бўйича чиқарилган суднинг ҳал қилув қарори дарҳол қонуний кучга киради. Апелляция шикояти ва протестини бериш муддати, яъни 20 кунлик муддат ўтиши формал характерга эга бўлиб, шикоят ва протест келтириш факти суд қарорини ижросига таъсир қилмайди. Алимент ундириш тўғрисидаги суднинг ҳал қилув қарорининг ижроси апелляция инстанция судининг ажрими билангина тўхтатилиши мумкин.</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ФПКнинг 219</w:t>
      </w:r>
      <w:r w:rsidRPr="00F504A8">
        <w:rPr>
          <w:rFonts w:ascii="Times New Roman" w:eastAsia="Times New Roman" w:hAnsi="Times New Roman" w:cs="Times New Roman"/>
          <w:color w:val="000000"/>
          <w:sz w:val="28"/>
          <w:szCs w:val="28"/>
          <w:lang w:val="uz-Cyrl-UZ"/>
        </w:rPr>
        <w:t>-</w:t>
      </w:r>
      <w:r w:rsidRPr="00F504A8">
        <w:rPr>
          <w:rFonts w:ascii="Times New Roman" w:eastAsia="Times New Roman" w:hAnsi="Times New Roman" w:cs="Times New Roman"/>
          <w:color w:val="000000"/>
          <w:sz w:val="28"/>
          <w:szCs w:val="28"/>
        </w:rPr>
        <w:t>моддасига биноан алимент ундириш тўғрисидаги суднинг ҳал қилув қарори дарҳол ижро этилиши шарт. Ҳал қилув қарорининг хулоса қисмида суд ҳал қилув қарори дарҳол ижро этилишини кўрсатиши лозим.</w:t>
      </w:r>
    </w:p>
    <w:p w:rsidR="00F504A8" w:rsidRPr="00F504A8" w:rsidRDefault="00F504A8" w:rsidP="00F504A8">
      <w:pPr>
        <w:spacing w:after="0" w:line="240" w:lineRule="auto"/>
        <w:ind w:firstLine="709"/>
        <w:jc w:val="both"/>
        <w:rPr>
          <w:rFonts w:ascii="BalticaUzbek" w:eastAsia="Times New Roman" w:hAnsi="BalticaUzbek" w:cs="Times New Roman"/>
          <w:color w:val="000000"/>
          <w:sz w:val="28"/>
          <w:szCs w:val="28"/>
        </w:rPr>
      </w:pPr>
      <w:r w:rsidRPr="00F504A8">
        <w:rPr>
          <w:rFonts w:ascii="Times New Roman" w:eastAsia="Times New Roman" w:hAnsi="Times New Roman" w:cs="Times New Roman"/>
          <w:color w:val="000000"/>
          <w:sz w:val="28"/>
          <w:szCs w:val="28"/>
        </w:rPr>
        <w:t>Оталикни белгилаш ва алимент ундириш тўғрисидаги талаблар суд томонидан қаноатлантирганда, ҳал қилув қарорини алимент ундириш қисмини дарҳол ижро этилиши ҳақидаги масала ФПКнинг 219-моддасига мувофиқ ҳал қилинади. Шунинг учун ундирувчига ижро варақаси суднинг ҳал қилув қарори чиқарилгандан кейин дарҳол берилади. Ижро варақасида қуйидагилар кўрсатилиши лозим: ижро варақасини берган суднинг номи, ижро варақасининг қайси иш юзасидан берилганлиги, ҳал қилув қарори чиқарилган вақт, ҳал қилув қарорининг хулоса қисми (сўзма-сўз), ҳал қилув қарорининг қонуний кучга кирган вақти, ундирувчи ва қарздорнинг номлари (фамилияси, исми, отасининг исми) ҳамда манзиллари.</w:t>
      </w:r>
    </w:p>
    <w:p w:rsidR="00F504A8" w:rsidRPr="00F504A8" w:rsidRDefault="00F504A8" w:rsidP="00F504A8">
      <w:pPr>
        <w:spacing w:after="0" w:line="240" w:lineRule="auto"/>
        <w:ind w:firstLine="709"/>
        <w:jc w:val="both"/>
        <w:rPr>
          <w:rFonts w:ascii="Times New Roman" w:eastAsia="Times New Roman" w:hAnsi="Times New Roman" w:cs="Times New Roman"/>
          <w:color w:val="000000"/>
          <w:sz w:val="27"/>
          <w:szCs w:val="27"/>
        </w:rPr>
      </w:pPr>
      <w:r w:rsidRPr="00F504A8">
        <w:rPr>
          <w:rFonts w:ascii="Times New Roman" w:eastAsia="Times New Roman" w:hAnsi="Times New Roman" w:cs="Times New Roman"/>
          <w:color w:val="000000"/>
          <w:sz w:val="28"/>
          <w:szCs w:val="28"/>
        </w:rPr>
        <w:t>Алиментларнинг ундириш тўғрисидаги қарорларнинг ижро этилиши билан боғлиқ масалаларни ҳал қилишда бошқа баъзи хусусиятлар ҳам бор. Чунончи, қарорларнинг ижро этилиши, умумий қоида бўйича, алимент ундирувчининг ўзи томонидан қўзғатилса, аммо мазкур туркумдаги ишлар бўйича, суднинг ташаббуси билан ҳам ижро варақасини ижро этишга юбориши мумкин (ФПКнинг 373-моддаси).</w:t>
      </w:r>
    </w:p>
    <w:p w:rsidR="00F504A8" w:rsidRPr="00F504A8" w:rsidRDefault="00F504A8" w:rsidP="00F504A8">
      <w:pPr>
        <w:spacing w:after="0" w:line="240" w:lineRule="auto"/>
        <w:ind w:firstLine="709"/>
        <w:jc w:val="both"/>
        <w:rPr>
          <w:rFonts w:ascii="Times New Roman" w:eastAsia="Times New Roman" w:hAnsi="Times New Roman" w:cs="Times New Roman"/>
          <w:color w:val="000000"/>
          <w:sz w:val="27"/>
          <w:szCs w:val="27"/>
        </w:rPr>
      </w:pPr>
      <w:r w:rsidRPr="00F504A8">
        <w:rPr>
          <w:rFonts w:ascii="Times New Roman" w:eastAsia="Times New Roman" w:hAnsi="Times New Roman" w:cs="Times New Roman"/>
          <w:color w:val="000000"/>
          <w:sz w:val="28"/>
          <w:szCs w:val="28"/>
        </w:rPr>
        <w:t>Алиментларни ундиришини биринчи навбатда қаноатлантирадиган талаблар қаторига қўяди. Алимент тўловлари мунтазам характерга эга бўлиб, жавобгарнинг иш ҳақидан унинг иш жойида ундирилади.</w:t>
      </w:r>
    </w:p>
    <w:p w:rsidR="00F504A8" w:rsidRPr="00F504A8" w:rsidRDefault="00F504A8" w:rsidP="00F504A8">
      <w:pPr>
        <w:spacing w:after="0" w:line="240" w:lineRule="auto"/>
        <w:ind w:firstLine="709"/>
        <w:jc w:val="both"/>
        <w:rPr>
          <w:rFonts w:ascii="Times New Roman" w:eastAsia="Times New Roman" w:hAnsi="Times New Roman" w:cs="Times New Roman"/>
          <w:color w:val="000000"/>
          <w:sz w:val="27"/>
          <w:szCs w:val="27"/>
        </w:rPr>
      </w:pPr>
      <w:r w:rsidRPr="00F504A8">
        <w:rPr>
          <w:rFonts w:ascii="Times New Roman" w:eastAsia="Times New Roman" w:hAnsi="Times New Roman" w:cs="Times New Roman"/>
          <w:color w:val="000000"/>
          <w:sz w:val="28"/>
          <w:szCs w:val="28"/>
        </w:rPr>
        <w:t>Агар қарздорнинг яшаш жойи ва иш жойи номаълум бўлса, суд ижрочиси қарздорни ички ишлар орган орқали қидиртириш тўғрисидаги масалани суд олдига қўйиши керак</w:t>
      </w:r>
      <w:bookmarkStart w:id="15" w:name="_ftnref60"/>
      <w:r w:rsidRPr="00F504A8">
        <w:rPr>
          <w:rFonts w:ascii="Times New Roman" w:eastAsia="Times New Roman" w:hAnsi="Times New Roman" w:cs="Times New Roman"/>
          <w:color w:val="000000"/>
          <w:sz w:val="28"/>
          <w:szCs w:val="28"/>
        </w:rPr>
        <w:fldChar w:fldCharType="begin"/>
      </w:r>
      <w:r w:rsidRPr="00F504A8">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"_ftn60" \o "" </w:instrText>
      </w:r>
      <w:r w:rsidRPr="00F504A8">
        <w:rPr>
          <w:rFonts w:ascii="Times New Roman" w:eastAsia="Times New Roman" w:hAnsi="Times New Roman" w:cs="Times New Roman"/>
          <w:color w:val="000000"/>
          <w:sz w:val="28"/>
          <w:szCs w:val="28"/>
        </w:rPr>
        <w:fldChar w:fldCharType="separate"/>
      </w:r>
      <w:r w:rsidRPr="00F504A8">
        <w:rPr>
          <w:rFonts w:ascii="Times New Roman" w:eastAsia="Times New Roman" w:hAnsi="Times New Roman" w:cs="Times New Roman"/>
          <w:color w:val="0000FF"/>
          <w:sz w:val="28"/>
          <w:szCs w:val="28"/>
          <w:u w:val="single"/>
          <w:vertAlign w:val="superscript"/>
        </w:rPr>
        <w:t>[60]</w:t>
      </w:r>
      <w:r w:rsidRPr="00F504A8">
        <w:rPr>
          <w:rFonts w:ascii="Times New Roman" w:eastAsia="Times New Roman" w:hAnsi="Times New Roman" w:cs="Times New Roman"/>
          <w:color w:val="000000"/>
          <w:sz w:val="28"/>
          <w:szCs w:val="28"/>
        </w:rPr>
        <w:fldChar w:fldCharType="end"/>
      </w:r>
      <w:bookmarkEnd w:id="15"/>
      <w:r w:rsidRPr="00F504A8">
        <w:rPr>
          <w:rFonts w:ascii="Times New Roman" w:eastAsia="Times New Roman" w:hAnsi="Times New Roman" w:cs="Times New Roman"/>
          <w:color w:val="000000"/>
          <w:sz w:val="28"/>
          <w:szCs w:val="28"/>
        </w:rPr>
        <w:t>. қарздор топилганидан кейин ижро варақасини унинг иш жойига юбориб, ундириладиган сумманинг миқдорини ва ундирувчининг манзилини кўрсатиши лозим. Шу билан бирга ижро варақаси қарздорнинг иш жойига юборилганлиги тўғрисида алимент ундирувчи хабардор қилинади.</w:t>
      </w:r>
    </w:p>
    <w:p w:rsidR="00F504A8" w:rsidRPr="00F504A8" w:rsidRDefault="00F504A8" w:rsidP="00F504A8">
      <w:pPr>
        <w:spacing w:after="0" w:line="240" w:lineRule="auto"/>
        <w:ind w:firstLine="709"/>
        <w:jc w:val="both"/>
        <w:rPr>
          <w:rFonts w:ascii="Times New Roman" w:eastAsia="Times New Roman" w:hAnsi="Times New Roman" w:cs="Times New Roman"/>
          <w:color w:val="000000"/>
          <w:sz w:val="27"/>
          <w:szCs w:val="27"/>
        </w:rPr>
      </w:pPr>
      <w:r w:rsidRPr="00F504A8">
        <w:rPr>
          <w:rFonts w:ascii="Times New Roman" w:eastAsia="Times New Roman" w:hAnsi="Times New Roman" w:cs="Times New Roman"/>
          <w:color w:val="000000"/>
          <w:sz w:val="28"/>
          <w:szCs w:val="28"/>
        </w:rPr>
        <w:lastRenderedPageBreak/>
        <w:t>Корхона, муассаса ёки ташкилотнинг иш берувчиси, ижро варақасини олгандан сўнг, алимент тўловчининг иш ҳақидан (пенсияу, стипендия, нафақаси ва шу кабилардан) ҳар ойда ушлаб қолишга ва ижро варақасида кўрсатилган шахсга, иш ҳақи берилган кундан эътиборан уч кунлик муддатдан кечиктирилмасдан, қарздор ишдан бўшагани ҳолда эса-шу муддат давомида, алимент ундирувчига суд қарори ижро этиладиган жойдаги суд ижрочисига, алимент тўловчи шахснинг ишдан бўшаб кетганлиги ва агар маълум бўлса, унинг янги иш жойи ёки турар жойи тўғрисида маълумот беришга мажбур (Оила кодексининг 137-138-моддалари).</w:t>
      </w:r>
    </w:p>
    <w:p w:rsidR="00F504A8" w:rsidRPr="00F504A8" w:rsidRDefault="00F504A8" w:rsidP="00F504A8">
      <w:pPr>
        <w:spacing w:after="0" w:line="240" w:lineRule="auto"/>
        <w:ind w:firstLine="709"/>
        <w:jc w:val="both"/>
        <w:rPr>
          <w:rFonts w:ascii="Times New Roman" w:eastAsia="Times New Roman" w:hAnsi="Times New Roman" w:cs="Times New Roman"/>
          <w:color w:val="000000"/>
          <w:sz w:val="27"/>
          <w:szCs w:val="27"/>
        </w:rPr>
      </w:pPr>
      <w:r w:rsidRPr="00F504A8">
        <w:rPr>
          <w:rFonts w:ascii="Times New Roman" w:eastAsia="Times New Roman" w:hAnsi="Times New Roman" w:cs="Times New Roman"/>
          <w:color w:val="000000"/>
          <w:sz w:val="28"/>
          <w:szCs w:val="28"/>
        </w:rPr>
        <w:t>Ушлаб қолинган суммалар кўчирилишида қарздорнинг иш ҳақи миқдори ва алиментларнинг қанча вақт учун ундирилганлиги кўрсатилади. Қарздор томонидан олинаётган иш ҳақи миқдори ўзгарган ҳолда ёки иш ҳақининг тўланиши 15 кундан ошиқ муддатга кечиктирилса, бу тўғрида алимент ундирувчи хабардор қилиниши керак. Алимент ундириш тўғрисидаги суд қарорининг лозим даражада ижро этилиши кафолати Оила кодексининг 138-140-моддасида ҳам назарда тутилган. Оила кодексининг 139-моддаси биринчи ва иккинчи қисмиларида кўрсатилган маълумотларни белгиланган муддатда узрсиз сабабларга кўра хабар қилмаган тақдирда, айбдор мансабдор шахс ва алимент тўловчи шахс қонунда белгиланган тартибда жавобгарликка тортилади.</w:t>
      </w:r>
    </w:p>
    <w:p w:rsidR="00F504A8" w:rsidRPr="00F504A8" w:rsidRDefault="00F504A8" w:rsidP="00F504A8">
      <w:pPr>
        <w:spacing w:after="0" w:line="240" w:lineRule="auto"/>
        <w:ind w:firstLine="709"/>
        <w:jc w:val="both"/>
        <w:rPr>
          <w:rFonts w:ascii="Times New Roman" w:eastAsia="Times New Roman" w:hAnsi="Times New Roman" w:cs="Times New Roman"/>
          <w:color w:val="000000"/>
          <w:sz w:val="27"/>
          <w:szCs w:val="27"/>
        </w:rPr>
      </w:pPr>
      <w:r w:rsidRPr="00F504A8">
        <w:rPr>
          <w:rFonts w:ascii="Times New Roman" w:eastAsia="Times New Roman" w:hAnsi="Times New Roman" w:cs="Times New Roman"/>
          <w:color w:val="000000"/>
          <w:sz w:val="28"/>
          <w:szCs w:val="28"/>
        </w:rPr>
        <w:t>Алимент қарзи алимент тўлаши шарт бўлган шахснинг иш ҳақи ва (ёки) бошқа даромад етарли бўлмаганда, алимент тўлаши шарт бўлган шахснинг банклар ва бошқа кредит ташкилотларидаги ҳисобварақаларида турган пул маблағидан, тижорат ва тижоратчи бўлмаган ташкилотларга шартнома асосида ўтказилган пул маблағидан ундирилади, мулк ҳуқуқининг ўтишига олиб келувчи шартномалар бундан мустасно. Бу маблағ етарли бўлмаганда ундириш алимент тўлаши шарт бўлган шахс қонун бўйича ундириш қаратилиши мумкин бўлган ҳар қандай мол-мулкига қаратилади.</w:t>
      </w:r>
    </w:p>
    <w:p w:rsidR="00F504A8" w:rsidRPr="00F504A8" w:rsidRDefault="00F504A8" w:rsidP="00F504A8">
      <w:pPr>
        <w:spacing w:after="0" w:line="240" w:lineRule="auto"/>
        <w:ind w:firstLine="709"/>
        <w:jc w:val="both"/>
        <w:rPr>
          <w:rFonts w:ascii="Times New Roman" w:eastAsia="Times New Roman" w:hAnsi="Times New Roman" w:cs="Times New Roman"/>
          <w:color w:val="000000"/>
          <w:sz w:val="27"/>
          <w:szCs w:val="27"/>
        </w:rPr>
      </w:pPr>
      <w:r w:rsidRPr="00F504A8">
        <w:rPr>
          <w:rFonts w:ascii="Times New Roman" w:eastAsia="Times New Roman" w:hAnsi="Times New Roman" w:cs="Times New Roman"/>
          <w:color w:val="000000"/>
          <w:sz w:val="28"/>
          <w:szCs w:val="28"/>
        </w:rPr>
        <w:t>Ундириш алимент тўлаши шарт бўлган шахснинг ҳисоб варақаларига пул маблағига ва унинг бошқа мол-мулкига қонун ҳужжатларида белгиланган тартибда қаратилади.</w:t>
      </w:r>
    </w:p>
    <w:p w:rsidR="00F504A8" w:rsidRPr="00F504A8" w:rsidRDefault="00F504A8" w:rsidP="00F504A8">
      <w:pPr>
        <w:spacing w:after="0" w:line="240" w:lineRule="auto"/>
        <w:ind w:firstLine="709"/>
        <w:jc w:val="both"/>
        <w:rPr>
          <w:rFonts w:ascii="Times New Roman" w:eastAsia="Times New Roman" w:hAnsi="Times New Roman" w:cs="Times New Roman"/>
          <w:color w:val="000000"/>
          <w:sz w:val="27"/>
          <w:szCs w:val="27"/>
        </w:rPr>
      </w:pPr>
      <w:r w:rsidRPr="00F504A8">
        <w:rPr>
          <w:rFonts w:ascii="Times New Roman" w:eastAsia="Times New Roman" w:hAnsi="Times New Roman" w:cs="Times New Roman"/>
          <w:color w:val="000000"/>
          <w:sz w:val="28"/>
          <w:szCs w:val="28"/>
        </w:rPr>
        <w:t>Алимент тўлаш тўғрисидаги нотариал тартибда тасдиқланган келишув ёки ижро варақаси асосида ўтган давридаги алимент қарзи ижро варақаси ёки алимент тўлаш тўғрисидаги келишув алимент ундириш учун тақдим қилингунга қадар ўтган уч йилдан ортиқ бўлмаган муддат учун ундирилади.</w:t>
      </w:r>
    </w:p>
    <w:p w:rsidR="00F504A8" w:rsidRPr="00F504A8" w:rsidRDefault="00F504A8" w:rsidP="00F504A8">
      <w:pPr>
        <w:spacing w:after="0" w:line="240" w:lineRule="auto"/>
        <w:ind w:firstLine="708"/>
        <w:jc w:val="both"/>
        <w:rPr>
          <w:rFonts w:ascii="BalticaUzbek" w:eastAsia="Times New Roman" w:hAnsi="BalticaUzbek" w:cs="Times New Roman"/>
          <w:color w:val="000000"/>
          <w:sz w:val="27"/>
          <w:szCs w:val="27"/>
        </w:rPr>
      </w:pPr>
      <w:r w:rsidRPr="00F504A8">
        <w:rPr>
          <w:rFonts w:ascii="Times New Roman" w:eastAsia="Times New Roman" w:hAnsi="Times New Roman" w:cs="Times New Roman"/>
          <w:color w:val="000000"/>
          <w:sz w:val="28"/>
          <w:szCs w:val="28"/>
        </w:rPr>
        <w:t xml:space="preserve">Алиментлар ижро варақаси ёки алимент тўлаш тўғрисидаги нотариал тартибда тасдиқланган келишув бўйича алимент тўлаши шарт бўлган шахснинг айби билан ундирилмаган бўлса, алиментлар ушбу модданинг учинчи қисмида кўрсатилган уч йиллик муддатдан қатъий назар, ўтган барча вақт учун ундирилади. Агар фойдасига алимент ундирилаётган шахснинг </w:t>
      </w:r>
      <w:r w:rsidRPr="00F504A8">
        <w:rPr>
          <w:rFonts w:ascii="Times New Roman" w:eastAsia="Times New Roman" w:hAnsi="Times New Roman" w:cs="Times New Roman"/>
          <w:color w:val="000000"/>
          <w:sz w:val="28"/>
          <w:szCs w:val="28"/>
        </w:rPr>
        <w:lastRenderedPageBreak/>
        <w:t>манзили номаълум бўлса, ушлаб қолинган суммалар суднинг депозит счётига ўтказилади.</w:t>
      </w:r>
    </w:p>
    <w:p w:rsidR="00F504A8" w:rsidRPr="00F504A8" w:rsidRDefault="00F504A8" w:rsidP="00F504A8">
      <w:pPr>
        <w:spacing w:after="0" w:line="240" w:lineRule="auto"/>
        <w:ind w:firstLine="720"/>
        <w:jc w:val="both"/>
        <w:rPr>
          <w:rFonts w:ascii="Times New Roman" w:eastAsia="Times New Roman" w:hAnsi="Times New Roman" w:cs="Times New Roman"/>
          <w:color w:val="000000"/>
          <w:sz w:val="27"/>
          <w:szCs w:val="27"/>
        </w:rPr>
      </w:pPr>
      <w:r w:rsidRPr="00F504A8">
        <w:rPr>
          <w:rFonts w:ascii="Times New Roman" w:eastAsia="Times New Roman" w:hAnsi="Times New Roman" w:cs="Times New Roman"/>
          <w:color w:val="000000"/>
          <w:sz w:val="28"/>
          <w:szCs w:val="28"/>
        </w:rPr>
        <w:t>Кўрсатилган бурчлари бажарилмаганида айбли мансабдор шахсларга «Суд ҳужжатлари ва бошқа органлар ҳужжатларини ижро қилиш тўғрисида»ги қонунда белгиланган миқдорда ва тартибда жарима солиниши мумкин. Алимент ундириш тўғрисидаги ишларнинг яна характерли хусусиятларидан бири шундаки, тўланиши лозим бўлган алиментларнинг суммалари қарздорнинг қарши даъвоси ҳисобига ўтказилиши мумкин эмас. Тўланган алимент суммаларини қайта талаб қилиб олиб бўлмайди. Аммо алимент ишлари бўйича чиқарилган қарорларнинг даъво қўзғатган шахс томонидан келтирилган ёлгон маълумотлар ёки соҳта ҳужжатларга асосланган бўлиши ҳоллари бундан мустаснодир (ФПКнинг 385-моддаси ҳамда Оила кодексининг 143-моддаси). Тўланган алимент суммалари фақат айрим ҳоллардагина, агар боланинг манфаатларини бузишга олиб келмагандагина келтириши мумкин </w:t>
      </w:r>
      <w:bookmarkStart w:id="16" w:name="_ftnref61"/>
      <w:r w:rsidRPr="00F504A8">
        <w:rPr>
          <w:rFonts w:ascii="Times New Roman" w:eastAsia="Times New Roman" w:hAnsi="Times New Roman" w:cs="Times New Roman"/>
          <w:color w:val="000000"/>
          <w:sz w:val="28"/>
          <w:szCs w:val="28"/>
        </w:rPr>
        <w:fldChar w:fldCharType="begin"/>
      </w:r>
      <w:r w:rsidRPr="00F504A8">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"_ftn61" \o "" </w:instrText>
      </w:r>
      <w:r w:rsidRPr="00F504A8">
        <w:rPr>
          <w:rFonts w:ascii="Times New Roman" w:eastAsia="Times New Roman" w:hAnsi="Times New Roman" w:cs="Times New Roman"/>
          <w:color w:val="000000"/>
          <w:sz w:val="28"/>
          <w:szCs w:val="28"/>
        </w:rPr>
        <w:fldChar w:fldCharType="separate"/>
      </w:r>
      <w:r w:rsidRPr="00F504A8">
        <w:rPr>
          <w:rFonts w:ascii="Times New Roman" w:eastAsia="Times New Roman" w:hAnsi="Times New Roman" w:cs="Times New Roman"/>
          <w:color w:val="0000FF"/>
          <w:sz w:val="28"/>
          <w:szCs w:val="28"/>
          <w:u w:val="single"/>
          <w:vertAlign w:val="superscript"/>
        </w:rPr>
        <w:t>[61]</w:t>
      </w:r>
      <w:r w:rsidRPr="00F504A8">
        <w:rPr>
          <w:rFonts w:ascii="Times New Roman" w:eastAsia="Times New Roman" w:hAnsi="Times New Roman" w:cs="Times New Roman"/>
          <w:color w:val="000000"/>
          <w:sz w:val="28"/>
          <w:szCs w:val="28"/>
        </w:rPr>
        <w:fldChar w:fldCharType="end"/>
      </w:r>
      <w:bookmarkEnd w:id="16"/>
      <w:r w:rsidRPr="00F504A8">
        <w:rPr>
          <w:rFonts w:ascii="Times New Roman" w:eastAsia="Times New Roman" w:hAnsi="Times New Roman" w:cs="Times New Roman"/>
          <w:color w:val="000000"/>
          <w:sz w:val="28"/>
          <w:szCs w:val="28"/>
        </w:rPr>
        <w:t>.</w:t>
      </w:r>
      <w:r w:rsidRPr="00F504A8">
        <w:rPr>
          <w:rFonts w:ascii="Times New Roman" w:eastAsia="Times New Roman" w:hAnsi="Times New Roman" w:cs="Times New Roman"/>
          <w:b/>
          <w:bCs/>
          <w:color w:val="000000"/>
          <w:sz w:val="28"/>
          <w:szCs w:val="28"/>
        </w:rPr>
        <w:br w:type="page"/>
      </w:r>
      <w:r w:rsidRPr="00F504A8">
        <w:rPr>
          <w:rFonts w:ascii="Times New Roman" w:eastAsia="Times New Roman" w:hAnsi="Times New Roman" w:cs="Times New Roman"/>
          <w:b/>
          <w:bCs/>
          <w:color w:val="000000"/>
          <w:sz w:val="28"/>
          <w:szCs w:val="28"/>
          <w:lang w:val="uz-Cyrl-UZ"/>
        </w:rPr>
        <w:lastRenderedPageBreak/>
        <w:t>З.Эсанова</w:t>
      </w:r>
    </w:p>
    <w:p w:rsidR="003F6A17" w:rsidRDefault="003F6A17">
      <w:bookmarkStart w:id="17" w:name="_GoBack"/>
      <w:bookmarkEnd w:id="17"/>
    </w:p>
    <w:sectPr w:rsidR="003F6A1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4A8"/>
    <w:rsid w:val="003F6A17"/>
    <w:rsid w:val="00F504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indent">
    <w:name w:val="bodytextindent"/>
    <w:basedOn w:val="a"/>
    <w:rsid w:val="00F504A8"/>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Indent 2"/>
    <w:basedOn w:val="a"/>
    <w:link w:val="20"/>
    <w:uiPriority w:val="99"/>
    <w:semiHidden/>
    <w:unhideWhenUsed/>
    <w:rsid w:val="00F504A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F504A8"/>
    <w:rPr>
      <w:rFonts w:ascii="Times New Roman" w:eastAsia="Times New Roman" w:hAnsi="Times New Roman" w:cs="Times New Roman"/>
      <w:sz w:val="24"/>
      <w:szCs w:val="24"/>
    </w:rPr>
  </w:style>
  <w:style w:type="character" w:customStyle="1" w:styleId="apple-converted-space">
    <w:name w:val="apple-converted-space"/>
    <w:basedOn w:val="a0"/>
    <w:rsid w:val="00F504A8"/>
  </w:style>
  <w:style w:type="character" w:styleId="a3">
    <w:name w:val="Hyperlink"/>
    <w:basedOn w:val="a0"/>
    <w:uiPriority w:val="99"/>
    <w:semiHidden/>
    <w:unhideWhenUsed/>
    <w:rsid w:val="00F504A8"/>
    <w:rPr>
      <w:color w:val="0000FF"/>
      <w:u w:val="single"/>
    </w:rPr>
  </w:style>
  <w:style w:type="character" w:styleId="a4">
    <w:name w:val="footnote reference"/>
    <w:basedOn w:val="a0"/>
    <w:uiPriority w:val="99"/>
    <w:semiHidden/>
    <w:unhideWhenUsed/>
    <w:rsid w:val="00F504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indent">
    <w:name w:val="bodytextindent"/>
    <w:basedOn w:val="a"/>
    <w:rsid w:val="00F504A8"/>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Indent 2"/>
    <w:basedOn w:val="a"/>
    <w:link w:val="20"/>
    <w:uiPriority w:val="99"/>
    <w:semiHidden/>
    <w:unhideWhenUsed/>
    <w:rsid w:val="00F504A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F504A8"/>
    <w:rPr>
      <w:rFonts w:ascii="Times New Roman" w:eastAsia="Times New Roman" w:hAnsi="Times New Roman" w:cs="Times New Roman"/>
      <w:sz w:val="24"/>
      <w:szCs w:val="24"/>
    </w:rPr>
  </w:style>
  <w:style w:type="character" w:customStyle="1" w:styleId="apple-converted-space">
    <w:name w:val="apple-converted-space"/>
    <w:basedOn w:val="a0"/>
    <w:rsid w:val="00F504A8"/>
  </w:style>
  <w:style w:type="character" w:styleId="a3">
    <w:name w:val="Hyperlink"/>
    <w:basedOn w:val="a0"/>
    <w:uiPriority w:val="99"/>
    <w:semiHidden/>
    <w:unhideWhenUsed/>
    <w:rsid w:val="00F504A8"/>
    <w:rPr>
      <w:color w:val="0000FF"/>
      <w:u w:val="single"/>
    </w:rPr>
  </w:style>
  <w:style w:type="character" w:styleId="a4">
    <w:name w:val="footnote reference"/>
    <w:basedOn w:val="a0"/>
    <w:uiPriority w:val="99"/>
    <w:semiHidden/>
    <w:unhideWhenUsed/>
    <w:rsid w:val="00F50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797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5050</Words>
  <Characters>28791</Characters>
  <Application>Microsoft Office Word</Application>
  <DocSecurity>0</DocSecurity>
  <Lines>239</Lines>
  <Paragraphs>67</Paragraphs>
  <ScaleCrop>false</ScaleCrop>
  <Company>Home</Company>
  <LinksUpToDate>false</LinksUpToDate>
  <CharactersWithSpaces>33774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2012-12-06T08:56:00Z</dcterms:created>
  <dcterms:modified xsi:type="dcterms:W3CDTF">2012-12-06T08:56:00Z</dcterms:modified>
</cp:coreProperties>
</file>